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28477" w14:textId="12714544" w:rsidR="004B47CF" w:rsidRPr="00A403D8" w:rsidRDefault="00CA1372" w:rsidP="00045470">
      <w:pPr>
        <w:pStyle w:val="BasicParagraph"/>
        <w:suppressAutoHyphens/>
        <w:spacing w:after="40" w:line="240" w:lineRule="auto"/>
        <w:ind w:left="2880"/>
        <w:jc w:val="both"/>
        <w:rPr>
          <w:rFonts w:ascii="Arial" w:hAnsi="Arial" w:cs="Arial"/>
          <w:b/>
          <w:sz w:val="40"/>
          <w:szCs w:val="40"/>
        </w:rPr>
      </w:pPr>
      <w:r w:rsidRPr="00A403D8">
        <w:rPr>
          <w:rFonts w:ascii="Arial" w:hAnsi="Arial" w:cs="Arial"/>
          <w:noProof/>
        </w:rPr>
        <w:drawing>
          <wp:anchor distT="0" distB="0" distL="114300" distR="114300" simplePos="0" relativeHeight="251709440" behindDoc="0" locked="0" layoutInCell="1" allowOverlap="1" wp14:anchorId="132ED4A6" wp14:editId="7097FACD">
            <wp:simplePos x="0" y="0"/>
            <wp:positionH relativeFrom="column">
              <wp:posOffset>0</wp:posOffset>
            </wp:positionH>
            <wp:positionV relativeFrom="paragraph">
              <wp:posOffset>0</wp:posOffset>
            </wp:positionV>
            <wp:extent cx="1828800" cy="713232"/>
            <wp:effectExtent l="0" t="0" r="0" b="0"/>
            <wp:wrapNone/>
            <wp:docPr id="1026" name="Picture 2" descr="https://engineering.asu.edu/lcnano/wp-content/uploads/sites/71/2014/09/cropped-LCnano-logo-LG1-e14068462663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engineering.asu.edu/lcnano/wp-content/uploads/sites/71/2014/09/cropped-LCnano-logo-LG1-e140684626634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713232"/>
                    </a:xfrm>
                    <a:prstGeom prst="rect">
                      <a:avLst/>
                    </a:prstGeom>
                    <a:noFill/>
                    <a:extLst/>
                  </pic:spPr>
                </pic:pic>
              </a:graphicData>
            </a:graphic>
            <wp14:sizeRelH relativeFrom="margin">
              <wp14:pctWidth>0</wp14:pctWidth>
            </wp14:sizeRelH>
            <wp14:sizeRelV relativeFrom="margin">
              <wp14:pctHeight>0</wp14:pctHeight>
            </wp14:sizeRelV>
          </wp:anchor>
        </w:drawing>
      </w:r>
      <w:r w:rsidRPr="00A403D8">
        <w:rPr>
          <w:rFonts w:ascii="Arial" w:hAnsi="Arial" w:cs="Arial"/>
          <w:b/>
          <w:bCs/>
          <w:sz w:val="48"/>
          <w:szCs w:val="48"/>
        </w:rPr>
        <w:t xml:space="preserve">   </w:t>
      </w:r>
      <w:r w:rsidR="004B47CF" w:rsidRPr="00A403D8">
        <w:rPr>
          <w:rFonts w:ascii="Arial" w:hAnsi="Arial" w:cs="Arial"/>
          <w:b/>
          <w:bCs/>
          <w:sz w:val="40"/>
          <w:szCs w:val="40"/>
        </w:rPr>
        <w:t>FACILITATOR GUIDE</w:t>
      </w:r>
    </w:p>
    <w:p w14:paraId="6B72C20F" w14:textId="35D39E6B" w:rsidR="00611851" w:rsidRPr="00A403D8" w:rsidRDefault="00510262" w:rsidP="00A403D8">
      <w:pPr>
        <w:pStyle w:val="Header"/>
        <w:spacing w:after="120"/>
        <w:ind w:left="1800" w:right="-630"/>
        <w:rPr>
          <w:rFonts w:ascii="Arial" w:hAnsi="Arial" w:cs="Arial"/>
          <w:b/>
          <w:noProof/>
          <w:sz w:val="76"/>
          <w:szCs w:val="76"/>
        </w:rPr>
      </w:pPr>
      <w:r w:rsidRPr="00A403D8">
        <w:rPr>
          <w:rFonts w:ascii="Arial" w:hAnsi="Arial" w:cs="Arial"/>
          <w:b/>
          <w:noProof/>
          <w:sz w:val="40"/>
          <w:szCs w:val="40"/>
        </w:rPr>
        <mc:AlternateContent>
          <mc:Choice Requires="wps">
            <w:drawing>
              <wp:anchor distT="0" distB="0" distL="114300" distR="114300" simplePos="0" relativeHeight="251680768" behindDoc="0" locked="0" layoutInCell="1" allowOverlap="1" wp14:anchorId="03829E76" wp14:editId="34AB5F49">
                <wp:simplePos x="0" y="0"/>
                <wp:positionH relativeFrom="column">
                  <wp:posOffset>-37465</wp:posOffset>
                </wp:positionH>
                <wp:positionV relativeFrom="paragraph">
                  <wp:posOffset>599440</wp:posOffset>
                </wp:positionV>
                <wp:extent cx="6400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2C8CDE" id="Straight Connector 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47.2pt" to="501.0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" strokecolor="black [3213]" strokeweight="2pt"/>
            </w:pict>
          </mc:Fallback>
        </mc:AlternateContent>
      </w:r>
      <w:r w:rsidR="00611851" w:rsidRPr="00A403D8">
        <w:rPr>
          <w:rFonts w:ascii="Arial" w:hAnsi="Arial" w:cs="Arial"/>
          <w:b/>
          <w:noProof/>
          <w:sz w:val="76"/>
          <w:szCs w:val="76"/>
        </w:rPr>
        <w:t xml:space="preserve"> </w:t>
      </w:r>
      <w:r w:rsidR="00CA1372" w:rsidRPr="00A403D8">
        <w:rPr>
          <w:rFonts w:ascii="Arial" w:hAnsi="Arial" w:cs="Arial"/>
          <w:b/>
          <w:noProof/>
          <w:sz w:val="76"/>
          <w:szCs w:val="76"/>
        </w:rPr>
        <w:t xml:space="preserve">     </w:t>
      </w:r>
      <w:r w:rsidR="00611851" w:rsidRPr="00A403D8">
        <w:rPr>
          <w:rFonts w:ascii="Arial" w:hAnsi="Arial" w:cs="Arial"/>
          <w:b/>
          <w:noProof/>
          <w:sz w:val="76"/>
          <w:szCs w:val="76"/>
        </w:rPr>
        <w:t xml:space="preserve"> </w:t>
      </w:r>
      <w:r w:rsidR="00045470" w:rsidRPr="00A403D8">
        <w:rPr>
          <w:rFonts w:ascii="Arial" w:hAnsi="Arial" w:cs="Arial"/>
          <w:b/>
          <w:noProof/>
          <w:sz w:val="52"/>
          <w:szCs w:val="52"/>
        </w:rPr>
        <w:t>BUY IT, OR BETTER NOT?</w:t>
      </w:r>
    </w:p>
    <w:p w14:paraId="117D6DD5" w14:textId="77777777" w:rsidR="00A403D8" w:rsidRDefault="00A403D8" w:rsidP="00223651">
      <w:pPr>
        <w:pStyle w:val="Heading1"/>
        <w:rPr>
          <w:rFonts w:ascii="Arial" w:hAnsi="Arial" w:cs="Arial"/>
        </w:rPr>
      </w:pPr>
    </w:p>
    <w:p w14:paraId="7A5FEC18" w14:textId="60793D4F" w:rsidR="003E5709" w:rsidRPr="00A403D8" w:rsidRDefault="003E5709" w:rsidP="00223651">
      <w:pPr>
        <w:pStyle w:val="Heading1"/>
        <w:rPr>
          <w:rFonts w:ascii="Arial" w:hAnsi="Arial" w:cs="Arial"/>
        </w:rPr>
      </w:pPr>
      <w:r w:rsidRPr="00A403D8">
        <w:rPr>
          <w:rFonts w:ascii="Arial" w:hAnsi="Arial" w:cs="Arial"/>
        </w:rPr>
        <w:t>DESCRIPTION</w:t>
      </w:r>
    </w:p>
    <w:p w14:paraId="4CF14F3A" w14:textId="21F4139B" w:rsidR="003E5709" w:rsidRPr="00A403D8" w:rsidRDefault="003E5709" w:rsidP="00223651">
      <w:pPr>
        <w:spacing w:after="120"/>
        <w:rPr>
          <w:rFonts w:ascii="Arial" w:hAnsi="Arial" w:cs="Arial"/>
          <w:szCs w:val="22"/>
        </w:rPr>
      </w:pPr>
      <w:r w:rsidRPr="00A403D8">
        <w:rPr>
          <w:rFonts w:ascii="Arial" w:hAnsi="Arial" w:cs="Arial"/>
          <w:szCs w:val="22"/>
        </w:rPr>
        <w:t xml:space="preserve">In this activity, </w:t>
      </w:r>
      <w:r w:rsidR="00CA1372" w:rsidRPr="00A403D8">
        <w:rPr>
          <w:rFonts w:ascii="Arial" w:hAnsi="Arial" w:cs="Arial"/>
          <w:szCs w:val="22"/>
        </w:rPr>
        <w:t>participants</w:t>
      </w:r>
      <w:r w:rsidRPr="00A403D8">
        <w:rPr>
          <w:rFonts w:ascii="Arial" w:hAnsi="Arial" w:cs="Arial"/>
          <w:szCs w:val="22"/>
        </w:rPr>
        <w:t xml:space="preserve"> </w:t>
      </w:r>
      <w:r w:rsidR="00CA1372" w:rsidRPr="00A403D8">
        <w:rPr>
          <w:rFonts w:ascii="Arial" w:hAnsi="Arial" w:cs="Arial"/>
          <w:szCs w:val="22"/>
        </w:rPr>
        <w:t xml:space="preserve">explore </w:t>
      </w:r>
      <w:r w:rsidR="00140387" w:rsidRPr="00A403D8">
        <w:rPr>
          <w:rFonts w:ascii="Arial" w:hAnsi="Arial" w:cs="Arial"/>
          <w:szCs w:val="22"/>
        </w:rPr>
        <w:t>some qualities</w:t>
      </w:r>
      <w:r w:rsidR="003E6FC1" w:rsidRPr="00A403D8">
        <w:rPr>
          <w:rFonts w:ascii="Arial" w:hAnsi="Arial" w:cs="Arial"/>
          <w:szCs w:val="22"/>
        </w:rPr>
        <w:t xml:space="preserve"> of </w:t>
      </w:r>
      <w:r w:rsidR="00CA1372" w:rsidRPr="00A403D8">
        <w:rPr>
          <w:rFonts w:ascii="Arial" w:hAnsi="Arial" w:cs="Arial"/>
          <w:szCs w:val="22"/>
        </w:rPr>
        <w:t>titanium dioxide nanoparticles i</w:t>
      </w:r>
      <w:r w:rsidR="003E6FC1" w:rsidRPr="00A403D8">
        <w:rPr>
          <w:rFonts w:ascii="Arial" w:hAnsi="Arial" w:cs="Arial"/>
          <w:szCs w:val="22"/>
        </w:rPr>
        <w:t xml:space="preserve">n </w:t>
      </w:r>
      <w:r w:rsidR="00276EF1" w:rsidRPr="00A403D8">
        <w:rPr>
          <w:rFonts w:ascii="Arial" w:hAnsi="Arial" w:cs="Arial"/>
          <w:szCs w:val="22"/>
        </w:rPr>
        <w:t>common household and food products.</w:t>
      </w:r>
    </w:p>
    <w:p w14:paraId="0E5DCA82" w14:textId="06550709" w:rsidR="007A15A7" w:rsidRPr="00A403D8" w:rsidRDefault="007A15A7" w:rsidP="00223651">
      <w:pPr>
        <w:pStyle w:val="Heading1"/>
        <w:rPr>
          <w:rFonts w:ascii="Arial" w:hAnsi="Arial" w:cs="Arial"/>
        </w:rPr>
      </w:pPr>
      <w:r w:rsidRPr="00A403D8">
        <w:rPr>
          <w:rFonts w:ascii="Arial" w:hAnsi="Arial" w:cs="Arial"/>
        </w:rPr>
        <w:t>AUDIENCES</w:t>
      </w:r>
    </w:p>
    <w:p w14:paraId="67D4E7D2" w14:textId="6BE5A150" w:rsidR="007A15A7" w:rsidRPr="00A403D8" w:rsidRDefault="007A15A7" w:rsidP="00223651">
      <w:pPr>
        <w:spacing w:after="120"/>
        <w:rPr>
          <w:rFonts w:ascii="Arial" w:hAnsi="Arial" w:cs="Arial"/>
        </w:rPr>
      </w:pPr>
      <w:r w:rsidRPr="00A403D8">
        <w:rPr>
          <w:rFonts w:ascii="Arial" w:hAnsi="Arial" w:cs="Arial"/>
        </w:rPr>
        <w:t xml:space="preserve">This activity is best suited for ages </w:t>
      </w:r>
      <w:r w:rsidR="00896827" w:rsidRPr="00A403D8">
        <w:rPr>
          <w:rFonts w:ascii="Arial" w:hAnsi="Arial" w:cs="Arial"/>
        </w:rPr>
        <w:t>1</w:t>
      </w:r>
      <w:r w:rsidR="00D31575" w:rsidRPr="00A403D8">
        <w:rPr>
          <w:rFonts w:ascii="Arial" w:hAnsi="Arial" w:cs="Arial"/>
        </w:rPr>
        <w:t>0</w:t>
      </w:r>
      <w:r w:rsidRPr="00A403D8">
        <w:rPr>
          <w:rFonts w:ascii="Arial" w:hAnsi="Arial" w:cs="Arial"/>
        </w:rPr>
        <w:t xml:space="preserve"> and up. </w:t>
      </w:r>
    </w:p>
    <w:p w14:paraId="5E51E0C1" w14:textId="7B0EB450" w:rsidR="004B47CF" w:rsidRPr="00A403D8" w:rsidRDefault="00510262" w:rsidP="00921D15">
      <w:pPr>
        <w:pStyle w:val="Heading1"/>
        <w:spacing w:before="200"/>
        <w:rPr>
          <w:rFonts w:ascii="Arial" w:hAnsi="Arial" w:cs="Arial"/>
        </w:rPr>
      </w:pPr>
      <w:r w:rsidRPr="00A403D8">
        <w:rPr>
          <w:rFonts w:ascii="Arial" w:hAnsi="Arial" w:cs="Arial"/>
        </w:rPr>
        <w:t>LEARNING OBJECTIVES</w:t>
      </w:r>
    </w:p>
    <w:p w14:paraId="77D5C2A3" w14:textId="78D989CC" w:rsidR="00F574A4" w:rsidRPr="00A403D8" w:rsidRDefault="00F574A4" w:rsidP="00921D15">
      <w:pPr>
        <w:numPr>
          <w:ilvl w:val="0"/>
          <w:numId w:val="30"/>
        </w:numPr>
        <w:rPr>
          <w:rFonts w:ascii="Arial" w:eastAsiaTheme="majorEastAsia" w:hAnsi="Arial" w:cs="Arial"/>
          <w:bCs/>
          <w:color w:val="000000" w:themeColor="text1"/>
        </w:rPr>
      </w:pPr>
      <w:r w:rsidRPr="00A403D8">
        <w:rPr>
          <w:rFonts w:ascii="Arial" w:eastAsiaTheme="majorEastAsia" w:hAnsi="Arial" w:cs="Arial"/>
          <w:bCs/>
          <w:color w:val="000000" w:themeColor="text1"/>
        </w:rPr>
        <w:t xml:space="preserve">Nanoscale titanium dioxide is a common additive in many products that we consume, </w:t>
      </w:r>
      <w:r w:rsidR="00D31575" w:rsidRPr="00A403D8">
        <w:rPr>
          <w:rFonts w:ascii="Arial" w:eastAsiaTheme="majorEastAsia" w:hAnsi="Arial" w:cs="Arial"/>
          <w:bCs/>
          <w:color w:val="000000" w:themeColor="text1"/>
        </w:rPr>
        <w:t>rub into</w:t>
      </w:r>
      <w:r w:rsidRPr="00A403D8">
        <w:rPr>
          <w:rFonts w:ascii="Arial" w:eastAsiaTheme="majorEastAsia" w:hAnsi="Arial" w:cs="Arial"/>
          <w:bCs/>
          <w:color w:val="000000" w:themeColor="text1"/>
        </w:rPr>
        <w:t xml:space="preserve"> our skin, and use in our homes.</w:t>
      </w:r>
    </w:p>
    <w:p w14:paraId="636A7432" w14:textId="59A7F7BB" w:rsidR="00D31575" w:rsidRPr="00A403D8" w:rsidRDefault="00D31575" w:rsidP="00921D15">
      <w:pPr>
        <w:numPr>
          <w:ilvl w:val="0"/>
          <w:numId w:val="30"/>
        </w:numPr>
        <w:rPr>
          <w:rFonts w:ascii="Arial" w:eastAsiaTheme="majorEastAsia" w:hAnsi="Arial" w:cs="Arial"/>
          <w:bCs/>
          <w:color w:val="000000" w:themeColor="text1"/>
        </w:rPr>
      </w:pPr>
      <w:r w:rsidRPr="00A403D8">
        <w:rPr>
          <w:rFonts w:ascii="Arial" w:eastAsiaTheme="majorEastAsia" w:hAnsi="Arial" w:cs="Arial"/>
          <w:bCs/>
          <w:color w:val="000000" w:themeColor="text1"/>
        </w:rPr>
        <w:t xml:space="preserve">Materials can act differently when they’re </w:t>
      </w:r>
      <w:proofErr w:type="spellStart"/>
      <w:r w:rsidRPr="00A403D8">
        <w:rPr>
          <w:rFonts w:ascii="Arial" w:eastAsiaTheme="majorEastAsia" w:hAnsi="Arial" w:cs="Arial"/>
          <w:bCs/>
          <w:color w:val="000000" w:themeColor="text1"/>
        </w:rPr>
        <w:t>nano</w:t>
      </w:r>
      <w:proofErr w:type="spellEnd"/>
      <w:r w:rsidRPr="00A403D8">
        <w:rPr>
          <w:rFonts w:ascii="Arial" w:eastAsiaTheme="majorEastAsia" w:hAnsi="Arial" w:cs="Arial"/>
          <w:bCs/>
          <w:color w:val="000000" w:themeColor="text1"/>
        </w:rPr>
        <w:t>-sized.</w:t>
      </w:r>
    </w:p>
    <w:p w14:paraId="471DEA03" w14:textId="77777777" w:rsidR="00020A29" w:rsidRPr="00A403D8" w:rsidRDefault="00020A29" w:rsidP="00020A29">
      <w:pPr>
        <w:numPr>
          <w:ilvl w:val="0"/>
          <w:numId w:val="30"/>
        </w:numPr>
        <w:spacing w:after="120"/>
        <w:rPr>
          <w:rFonts w:ascii="Arial" w:eastAsiaTheme="majorEastAsia" w:hAnsi="Arial" w:cs="Arial"/>
          <w:bCs/>
          <w:color w:val="000000" w:themeColor="text1"/>
        </w:rPr>
      </w:pPr>
      <w:r w:rsidRPr="00A403D8">
        <w:rPr>
          <w:rFonts w:ascii="Arial" w:eastAsiaTheme="majorEastAsia" w:hAnsi="Arial" w:cs="Arial"/>
          <w:bCs/>
          <w:color w:val="000000" w:themeColor="text1"/>
        </w:rPr>
        <w:t xml:space="preserve">Nanotechnologies have costs, risks, and benefits that affect our lives in ways we cannot always predict. </w:t>
      </w:r>
    </w:p>
    <w:p w14:paraId="780340C0" w14:textId="6CAFB050" w:rsidR="006A2C5B" w:rsidRPr="00A403D8" w:rsidRDefault="00510262" w:rsidP="00223651">
      <w:pPr>
        <w:pStyle w:val="Heading1"/>
        <w:rPr>
          <w:rFonts w:ascii="Arial" w:hAnsi="Arial" w:cs="Arial"/>
        </w:rPr>
      </w:pPr>
      <w:r w:rsidRPr="00A403D8">
        <w:rPr>
          <w:rFonts w:ascii="Arial" w:hAnsi="Arial" w:cs="Arial"/>
        </w:rPr>
        <w:t>MATERIALS</w:t>
      </w:r>
    </w:p>
    <w:p w14:paraId="04A9041F" w14:textId="23FC4AD8" w:rsidR="008F09E6" w:rsidRPr="00A403D8" w:rsidRDefault="002A360B" w:rsidP="00223651">
      <w:pPr>
        <w:pStyle w:val="ListParagraph"/>
        <w:numPr>
          <w:ilvl w:val="0"/>
          <w:numId w:val="10"/>
        </w:numPr>
        <w:spacing w:after="120"/>
        <w:ind w:left="720"/>
        <w:rPr>
          <w:rFonts w:ascii="Arial" w:hAnsi="Arial" w:cs="Arial"/>
        </w:rPr>
      </w:pPr>
      <w:r w:rsidRPr="00A403D8">
        <w:rPr>
          <w:rFonts w:ascii="Arial" w:hAnsi="Arial" w:cs="Arial"/>
        </w:rPr>
        <w:t>Plastic viewer</w:t>
      </w:r>
      <w:r w:rsidR="008F09E6" w:rsidRPr="00A403D8">
        <w:rPr>
          <w:rFonts w:ascii="Arial" w:hAnsi="Arial" w:cs="Arial"/>
        </w:rPr>
        <w:t xml:space="preserve"> with </w:t>
      </w:r>
      <w:r w:rsidRPr="00A403D8">
        <w:rPr>
          <w:rFonts w:ascii="Arial" w:hAnsi="Arial" w:cs="Arial"/>
        </w:rPr>
        <w:t>titanium dioxide</w:t>
      </w:r>
      <w:r w:rsidR="009E3D17" w:rsidRPr="00A403D8">
        <w:rPr>
          <w:rFonts w:ascii="Arial" w:hAnsi="Arial" w:cs="Arial"/>
        </w:rPr>
        <w:t xml:space="preserve"> powder</w:t>
      </w:r>
    </w:p>
    <w:p w14:paraId="51B8EAE0" w14:textId="649DDD6B" w:rsidR="002A360B" w:rsidRPr="00A403D8" w:rsidRDefault="002A360B" w:rsidP="00223651">
      <w:pPr>
        <w:pStyle w:val="ListParagraph"/>
        <w:numPr>
          <w:ilvl w:val="0"/>
          <w:numId w:val="10"/>
        </w:numPr>
        <w:spacing w:after="120"/>
        <w:ind w:left="720"/>
        <w:rPr>
          <w:rFonts w:ascii="Arial" w:hAnsi="Arial" w:cs="Arial"/>
        </w:rPr>
      </w:pPr>
      <w:r w:rsidRPr="00A403D8">
        <w:rPr>
          <w:rFonts w:ascii="Arial" w:hAnsi="Arial" w:cs="Arial"/>
        </w:rPr>
        <w:t>Brookite specimen</w:t>
      </w:r>
    </w:p>
    <w:p w14:paraId="3EE3874D" w14:textId="2D2B7D2B" w:rsidR="00EB27B6" w:rsidRPr="00A403D8" w:rsidRDefault="00EB27B6" w:rsidP="00223651">
      <w:pPr>
        <w:pStyle w:val="ListParagraph"/>
        <w:numPr>
          <w:ilvl w:val="0"/>
          <w:numId w:val="10"/>
        </w:numPr>
        <w:spacing w:after="120"/>
        <w:ind w:left="720"/>
        <w:rPr>
          <w:rFonts w:ascii="Arial" w:hAnsi="Arial" w:cs="Arial"/>
        </w:rPr>
      </w:pPr>
      <w:r w:rsidRPr="00A403D8">
        <w:rPr>
          <w:rFonts w:ascii="Arial" w:hAnsi="Arial" w:cs="Arial"/>
        </w:rPr>
        <w:t>Chewing gum containing TiO</w:t>
      </w:r>
      <w:r w:rsidRPr="00A729F4">
        <w:rPr>
          <w:rFonts w:ascii="Arial" w:hAnsi="Arial" w:cs="Arial"/>
          <w:vertAlign w:val="subscript"/>
        </w:rPr>
        <w:t>2</w:t>
      </w:r>
    </w:p>
    <w:p w14:paraId="39CA7196" w14:textId="56F26C24" w:rsidR="00EB27B6" w:rsidRPr="00A403D8" w:rsidRDefault="00EB27B6" w:rsidP="00223651">
      <w:pPr>
        <w:pStyle w:val="ListParagraph"/>
        <w:numPr>
          <w:ilvl w:val="0"/>
          <w:numId w:val="10"/>
        </w:numPr>
        <w:spacing w:after="120"/>
        <w:ind w:left="720"/>
        <w:rPr>
          <w:rFonts w:ascii="Arial" w:hAnsi="Arial" w:cs="Arial"/>
        </w:rPr>
      </w:pPr>
      <w:r w:rsidRPr="00A403D8">
        <w:rPr>
          <w:rFonts w:ascii="Arial" w:hAnsi="Arial" w:cs="Arial"/>
        </w:rPr>
        <w:t>Sunscreen containing TiO</w:t>
      </w:r>
      <w:r w:rsidRPr="00A729F4">
        <w:rPr>
          <w:rFonts w:ascii="Arial" w:hAnsi="Arial" w:cs="Arial"/>
          <w:vertAlign w:val="subscript"/>
        </w:rPr>
        <w:t>2</w:t>
      </w:r>
    </w:p>
    <w:p w14:paraId="2B0EF876" w14:textId="515032E8" w:rsidR="00611851" w:rsidRPr="00A403D8" w:rsidRDefault="0005483F" w:rsidP="00223651">
      <w:pPr>
        <w:pStyle w:val="ListParagraph"/>
        <w:numPr>
          <w:ilvl w:val="0"/>
          <w:numId w:val="10"/>
        </w:numPr>
        <w:spacing w:after="120"/>
        <w:ind w:left="720"/>
        <w:rPr>
          <w:rFonts w:ascii="Arial" w:hAnsi="Arial" w:cs="Arial"/>
        </w:rPr>
      </w:pPr>
      <w:r w:rsidRPr="00A403D8">
        <w:rPr>
          <w:rFonts w:ascii="Arial" w:hAnsi="Arial" w:cs="Arial"/>
        </w:rPr>
        <w:t>Product cards</w:t>
      </w:r>
      <w:r w:rsidR="00EA25BE">
        <w:rPr>
          <w:rFonts w:ascii="Arial" w:hAnsi="Arial" w:cs="Arial"/>
        </w:rPr>
        <w:t xml:space="preserve"> and basket labels</w:t>
      </w:r>
    </w:p>
    <w:p w14:paraId="6DC679E2" w14:textId="0DB00955" w:rsidR="00206FBA" w:rsidRDefault="00921D15" w:rsidP="00921D15">
      <w:pPr>
        <w:pStyle w:val="ListParagraph"/>
        <w:numPr>
          <w:ilvl w:val="0"/>
          <w:numId w:val="10"/>
        </w:numPr>
        <w:spacing w:after="120"/>
        <w:ind w:left="720"/>
        <w:rPr>
          <w:rFonts w:ascii="Arial" w:hAnsi="Arial" w:cs="Arial"/>
        </w:rPr>
      </w:pPr>
      <w:r w:rsidRPr="00A403D8">
        <w:rPr>
          <w:rFonts w:ascii="Arial" w:hAnsi="Arial" w:cs="Arial"/>
        </w:rPr>
        <w:t>Three</w:t>
      </w:r>
      <w:r w:rsidR="0005483F" w:rsidRPr="00A403D8">
        <w:rPr>
          <w:rFonts w:ascii="Arial" w:hAnsi="Arial" w:cs="Arial"/>
        </w:rPr>
        <w:t xml:space="preserve"> </w:t>
      </w:r>
      <w:r w:rsidR="00EA25BE">
        <w:rPr>
          <w:rFonts w:ascii="Arial" w:hAnsi="Arial" w:cs="Arial"/>
        </w:rPr>
        <w:t xml:space="preserve">toy </w:t>
      </w:r>
      <w:r w:rsidR="0005483F" w:rsidRPr="00A403D8">
        <w:rPr>
          <w:rFonts w:ascii="Arial" w:hAnsi="Arial" w:cs="Arial"/>
        </w:rPr>
        <w:t>shopping</w:t>
      </w:r>
      <w:r w:rsidR="002A360B" w:rsidRPr="00A403D8">
        <w:rPr>
          <w:rFonts w:ascii="Arial" w:hAnsi="Arial" w:cs="Arial"/>
        </w:rPr>
        <w:t xml:space="preserve"> baskets</w:t>
      </w:r>
      <w:r w:rsidRPr="00A403D8">
        <w:rPr>
          <w:rFonts w:ascii="Arial" w:hAnsi="Arial" w:cs="Arial"/>
        </w:rPr>
        <w:t xml:space="preserve"> </w:t>
      </w:r>
    </w:p>
    <w:p w14:paraId="742FE7E8" w14:textId="4338461F" w:rsidR="00357F7B" w:rsidRPr="00A403D8" w:rsidRDefault="00EA25BE" w:rsidP="00921D15">
      <w:pPr>
        <w:pStyle w:val="ListParagraph"/>
        <w:numPr>
          <w:ilvl w:val="0"/>
          <w:numId w:val="10"/>
        </w:numPr>
        <w:spacing w:after="120"/>
        <w:ind w:left="720"/>
        <w:rPr>
          <w:rFonts w:ascii="Arial" w:hAnsi="Arial" w:cs="Arial"/>
        </w:rPr>
      </w:pPr>
      <w:r>
        <w:rPr>
          <w:rFonts w:ascii="Arial" w:hAnsi="Arial" w:cs="Arial"/>
        </w:rPr>
        <w:t xml:space="preserve">Three </w:t>
      </w:r>
      <w:proofErr w:type="spellStart"/>
      <w:r>
        <w:rPr>
          <w:rFonts w:ascii="Arial" w:hAnsi="Arial" w:cs="Arial"/>
        </w:rPr>
        <w:t>v</w:t>
      </w:r>
      <w:r w:rsidR="00357F7B">
        <w:rPr>
          <w:rFonts w:ascii="Arial" w:hAnsi="Arial" w:cs="Arial"/>
        </w:rPr>
        <w:t>elcro</w:t>
      </w:r>
      <w:proofErr w:type="spellEnd"/>
      <w:r w:rsidR="00357F7B">
        <w:rPr>
          <w:rFonts w:ascii="Arial" w:hAnsi="Arial" w:cs="Arial"/>
        </w:rPr>
        <w:t xml:space="preserve"> dots to attach labels to baskets</w:t>
      </w:r>
      <w:r>
        <w:rPr>
          <w:rFonts w:ascii="Arial" w:hAnsi="Arial" w:cs="Arial"/>
        </w:rPr>
        <w:t xml:space="preserve"> </w:t>
      </w:r>
      <w:r w:rsidRPr="00A403D8">
        <w:rPr>
          <w:rFonts w:ascii="Arial" w:hAnsi="Arial" w:cs="Arial"/>
        </w:rPr>
        <w:t>(buy it, think about it, better not)</w:t>
      </w:r>
    </w:p>
    <w:p w14:paraId="08DB8462" w14:textId="060D65BC" w:rsidR="00921D15" w:rsidRPr="00A403D8" w:rsidRDefault="00921D15" w:rsidP="00921D15">
      <w:pPr>
        <w:pStyle w:val="ListParagraph"/>
        <w:numPr>
          <w:ilvl w:val="0"/>
          <w:numId w:val="10"/>
        </w:numPr>
        <w:spacing w:after="120"/>
        <w:ind w:left="720"/>
        <w:rPr>
          <w:rFonts w:ascii="Arial" w:hAnsi="Arial" w:cs="Arial"/>
        </w:rPr>
      </w:pPr>
      <w:r w:rsidRPr="00A403D8">
        <w:rPr>
          <w:rFonts w:ascii="Arial" w:hAnsi="Arial" w:cs="Arial"/>
        </w:rPr>
        <w:t>Activity guide</w:t>
      </w:r>
    </w:p>
    <w:p w14:paraId="68725AAC" w14:textId="4B048A54" w:rsidR="00921D15" w:rsidRPr="00A403D8" w:rsidRDefault="00921D15" w:rsidP="00921D15">
      <w:pPr>
        <w:pStyle w:val="ListParagraph"/>
        <w:numPr>
          <w:ilvl w:val="0"/>
          <w:numId w:val="10"/>
        </w:numPr>
        <w:spacing w:after="120"/>
        <w:ind w:left="720"/>
        <w:rPr>
          <w:rFonts w:ascii="Arial" w:hAnsi="Arial" w:cs="Arial"/>
        </w:rPr>
      </w:pPr>
      <w:r w:rsidRPr="00A403D8">
        <w:rPr>
          <w:rFonts w:ascii="Arial" w:hAnsi="Arial" w:cs="Arial"/>
        </w:rPr>
        <w:t>Sign stand</w:t>
      </w:r>
    </w:p>
    <w:p w14:paraId="6F536A12" w14:textId="6A0D8C59" w:rsidR="009E2C10" w:rsidRPr="00A403D8" w:rsidRDefault="00EB0781" w:rsidP="00223651">
      <w:pPr>
        <w:spacing w:after="120"/>
        <w:rPr>
          <w:rFonts w:ascii="Arial" w:hAnsi="Arial" w:cs="Arial"/>
          <w:b/>
          <w:sz w:val="28"/>
        </w:rPr>
      </w:pPr>
      <w:r w:rsidRPr="00A403D8">
        <w:rPr>
          <w:rFonts w:ascii="Arial" w:hAnsi="Arial" w:cs="Arial"/>
          <w:b/>
          <w:sz w:val="28"/>
        </w:rPr>
        <w:t xml:space="preserve">NOTES TO THE </w:t>
      </w:r>
      <w:r w:rsidR="00BD7850" w:rsidRPr="00A403D8">
        <w:rPr>
          <w:rFonts w:ascii="Arial" w:hAnsi="Arial" w:cs="Arial"/>
          <w:b/>
          <w:sz w:val="28"/>
        </w:rPr>
        <w:t xml:space="preserve">PRESENTER </w:t>
      </w:r>
    </w:p>
    <w:p w14:paraId="013C128F" w14:textId="60E6DF50" w:rsidR="00EB27B6" w:rsidRPr="00A403D8" w:rsidRDefault="00921D15" w:rsidP="00223651">
      <w:pPr>
        <w:spacing w:after="120"/>
        <w:rPr>
          <w:rFonts w:ascii="Arial" w:hAnsi="Arial" w:cs="Arial"/>
        </w:rPr>
      </w:pPr>
      <w:r w:rsidRPr="00A403D8">
        <w:rPr>
          <w:rFonts w:ascii="Arial" w:hAnsi="Arial" w:cs="Arial"/>
          <w:b/>
        </w:rPr>
        <w:t>Activity flow:</w:t>
      </w:r>
      <w:r w:rsidRPr="00A403D8">
        <w:rPr>
          <w:rFonts w:ascii="Arial" w:hAnsi="Arial" w:cs="Arial"/>
        </w:rPr>
        <w:t xml:space="preserve"> </w:t>
      </w:r>
      <w:r w:rsidR="00EB27B6" w:rsidRPr="00A403D8">
        <w:rPr>
          <w:rFonts w:ascii="Arial" w:hAnsi="Arial" w:cs="Arial"/>
        </w:rPr>
        <w:t xml:space="preserve">First, set out the cards </w:t>
      </w:r>
      <w:r w:rsidR="00CB39DD" w:rsidRPr="00A403D8">
        <w:rPr>
          <w:rFonts w:ascii="Arial" w:hAnsi="Arial" w:cs="Arial"/>
        </w:rPr>
        <w:t>on the table. Ask participants whether th</w:t>
      </w:r>
      <w:r w:rsidR="00EB27B6" w:rsidRPr="00A403D8">
        <w:rPr>
          <w:rFonts w:ascii="Arial" w:hAnsi="Arial" w:cs="Arial"/>
        </w:rPr>
        <w:t xml:space="preserve">ey have ever used any of products pictured on the cards. </w:t>
      </w:r>
      <w:r w:rsidR="00140387" w:rsidRPr="00A403D8">
        <w:rPr>
          <w:rFonts w:ascii="Arial" w:hAnsi="Arial" w:cs="Arial"/>
        </w:rPr>
        <w:t xml:space="preserve"> </w:t>
      </w:r>
      <w:r w:rsidR="00EB27B6" w:rsidRPr="00A403D8">
        <w:rPr>
          <w:rFonts w:ascii="Arial" w:hAnsi="Arial" w:cs="Arial"/>
        </w:rPr>
        <w:t xml:space="preserve">Ask them to sort the products into two piles: products they have used and products they have not used. </w:t>
      </w:r>
    </w:p>
    <w:p w14:paraId="6A707DFC" w14:textId="02E68B09" w:rsidR="00223651" w:rsidRPr="00A403D8" w:rsidRDefault="00CB39DD" w:rsidP="00223651">
      <w:pPr>
        <w:spacing w:after="120"/>
        <w:rPr>
          <w:rFonts w:ascii="Arial" w:hAnsi="Arial" w:cs="Arial"/>
          <w:b/>
        </w:rPr>
      </w:pPr>
      <w:r w:rsidRPr="00A403D8">
        <w:rPr>
          <w:rFonts w:ascii="Arial" w:hAnsi="Arial" w:cs="Arial"/>
        </w:rPr>
        <w:t>Explain that all of the prod</w:t>
      </w:r>
      <w:r w:rsidR="00EB27B6" w:rsidRPr="00A403D8">
        <w:rPr>
          <w:rFonts w:ascii="Arial" w:hAnsi="Arial" w:cs="Arial"/>
        </w:rPr>
        <w:t>ucts have something in common: t</w:t>
      </w:r>
      <w:r w:rsidRPr="00A403D8">
        <w:rPr>
          <w:rFonts w:ascii="Arial" w:hAnsi="Arial" w:cs="Arial"/>
        </w:rPr>
        <w:t xml:space="preserve">hey all contain </w:t>
      </w:r>
      <w:r w:rsidR="006F50BC" w:rsidRPr="00A403D8">
        <w:rPr>
          <w:rFonts w:ascii="Arial" w:hAnsi="Arial" w:cs="Arial"/>
        </w:rPr>
        <w:t>titanium dioxide</w:t>
      </w:r>
      <w:r w:rsidR="00EA25BE">
        <w:rPr>
          <w:rFonts w:ascii="Arial" w:hAnsi="Arial" w:cs="Arial"/>
        </w:rPr>
        <w:t xml:space="preserve"> (</w:t>
      </w:r>
      <w:r w:rsidR="00EA25BE" w:rsidRPr="00A403D8">
        <w:rPr>
          <w:rFonts w:ascii="Arial" w:hAnsi="Arial" w:cs="Arial"/>
        </w:rPr>
        <w:t>TiO</w:t>
      </w:r>
      <w:r w:rsidR="00EA25BE" w:rsidRPr="00A729F4">
        <w:rPr>
          <w:rFonts w:ascii="Arial" w:hAnsi="Arial" w:cs="Arial"/>
          <w:vertAlign w:val="subscript"/>
        </w:rPr>
        <w:t>2</w:t>
      </w:r>
      <w:r w:rsidR="00EA25BE">
        <w:rPr>
          <w:rFonts w:ascii="Arial" w:hAnsi="Arial" w:cs="Arial"/>
        </w:rPr>
        <w:t>)</w:t>
      </w:r>
      <w:r w:rsidRPr="00A403D8">
        <w:rPr>
          <w:rFonts w:ascii="Arial" w:hAnsi="Arial" w:cs="Arial"/>
        </w:rPr>
        <w:t xml:space="preserve">. </w:t>
      </w:r>
      <w:r w:rsidR="006F50BC" w:rsidRPr="00A403D8">
        <w:rPr>
          <w:rFonts w:ascii="Arial" w:hAnsi="Arial" w:cs="Arial"/>
        </w:rPr>
        <w:t xml:space="preserve">Set aside the products that the participants have not </w:t>
      </w:r>
      <w:r w:rsidR="00EB27B6" w:rsidRPr="00A403D8">
        <w:rPr>
          <w:rFonts w:ascii="Arial" w:hAnsi="Arial" w:cs="Arial"/>
        </w:rPr>
        <w:t xml:space="preserve">used </w:t>
      </w:r>
      <w:r w:rsidR="006F50BC" w:rsidRPr="00A403D8">
        <w:rPr>
          <w:rFonts w:ascii="Arial" w:hAnsi="Arial" w:cs="Arial"/>
        </w:rPr>
        <w:t xml:space="preserve">and focus the products they </w:t>
      </w:r>
      <w:r w:rsidR="00EB27B6" w:rsidRPr="00A403D8">
        <w:rPr>
          <w:rFonts w:ascii="Arial" w:hAnsi="Arial" w:cs="Arial"/>
        </w:rPr>
        <w:t>have</w:t>
      </w:r>
      <w:r w:rsidR="006F50BC" w:rsidRPr="00A403D8">
        <w:rPr>
          <w:rFonts w:ascii="Arial" w:hAnsi="Arial" w:cs="Arial"/>
        </w:rPr>
        <w:t xml:space="preserve"> use</w:t>
      </w:r>
      <w:r w:rsidR="00EB27B6" w:rsidRPr="00A403D8">
        <w:rPr>
          <w:rFonts w:ascii="Arial" w:hAnsi="Arial" w:cs="Arial"/>
        </w:rPr>
        <w:t>d</w:t>
      </w:r>
      <w:r w:rsidR="006F50BC" w:rsidRPr="00A403D8">
        <w:rPr>
          <w:rFonts w:ascii="Arial" w:hAnsi="Arial" w:cs="Arial"/>
        </w:rPr>
        <w:t xml:space="preserve">. </w:t>
      </w:r>
    </w:p>
    <w:p w14:paraId="789E112D" w14:textId="382744E4" w:rsidR="00223651" w:rsidRPr="00A403D8" w:rsidRDefault="00223651" w:rsidP="00223651">
      <w:pPr>
        <w:spacing w:after="120"/>
        <w:rPr>
          <w:rFonts w:ascii="Arial" w:hAnsi="Arial" w:cs="Arial"/>
        </w:rPr>
      </w:pPr>
      <w:r w:rsidRPr="00A403D8">
        <w:rPr>
          <w:rFonts w:ascii="Arial" w:hAnsi="Arial" w:cs="Arial"/>
        </w:rPr>
        <w:t>Next, i</w:t>
      </w:r>
      <w:r w:rsidR="00CB39DD" w:rsidRPr="00A403D8">
        <w:rPr>
          <w:rFonts w:ascii="Arial" w:hAnsi="Arial" w:cs="Arial"/>
        </w:rPr>
        <w:t>nvite participan</w:t>
      </w:r>
      <w:r w:rsidR="002A360B" w:rsidRPr="00A403D8">
        <w:rPr>
          <w:rFonts w:ascii="Arial" w:hAnsi="Arial" w:cs="Arial"/>
        </w:rPr>
        <w:t>ts to take a look at the viewer</w:t>
      </w:r>
      <w:r w:rsidR="00CB39DD" w:rsidRPr="00A403D8">
        <w:rPr>
          <w:rFonts w:ascii="Arial" w:hAnsi="Arial" w:cs="Arial"/>
        </w:rPr>
        <w:t xml:space="preserve"> containing the </w:t>
      </w:r>
      <w:r w:rsidR="002A360B" w:rsidRPr="00A403D8">
        <w:rPr>
          <w:rFonts w:ascii="Arial" w:hAnsi="Arial" w:cs="Arial"/>
        </w:rPr>
        <w:t>titanium dioxide</w:t>
      </w:r>
      <w:r w:rsidR="00CB39DD" w:rsidRPr="00A403D8">
        <w:rPr>
          <w:rFonts w:ascii="Arial" w:hAnsi="Arial" w:cs="Arial"/>
        </w:rPr>
        <w:t xml:space="preserve"> powder</w:t>
      </w:r>
      <w:r w:rsidR="00980957">
        <w:rPr>
          <w:rFonts w:ascii="Arial" w:hAnsi="Arial" w:cs="Arial"/>
        </w:rPr>
        <w:t xml:space="preserve"> and the </w:t>
      </w:r>
      <w:proofErr w:type="spellStart"/>
      <w:r w:rsidR="00980957">
        <w:rPr>
          <w:rFonts w:ascii="Arial" w:hAnsi="Arial" w:cs="Arial"/>
        </w:rPr>
        <w:t>brookite</w:t>
      </w:r>
      <w:proofErr w:type="spellEnd"/>
      <w:r w:rsidR="00980957">
        <w:rPr>
          <w:rFonts w:ascii="Arial" w:hAnsi="Arial" w:cs="Arial"/>
        </w:rPr>
        <w:t xml:space="preserve"> specimen</w:t>
      </w:r>
      <w:r w:rsidR="00CB39DD" w:rsidRPr="00A403D8">
        <w:rPr>
          <w:rFonts w:ascii="Arial" w:hAnsi="Arial" w:cs="Arial"/>
        </w:rPr>
        <w:t xml:space="preserve">. Explain that </w:t>
      </w:r>
      <w:r w:rsidR="006F50BC" w:rsidRPr="00A403D8">
        <w:rPr>
          <w:rFonts w:ascii="Arial" w:hAnsi="Arial" w:cs="Arial"/>
        </w:rPr>
        <w:t>titanium dioxide</w:t>
      </w:r>
      <w:r w:rsidR="00CB39DD" w:rsidRPr="00A403D8">
        <w:rPr>
          <w:rFonts w:ascii="Arial" w:hAnsi="Arial" w:cs="Arial"/>
        </w:rPr>
        <w:t xml:space="preserve"> is a very common additive in many products that we consume, use</w:t>
      </w:r>
      <w:r w:rsidR="00EB27B6" w:rsidRPr="00A403D8">
        <w:rPr>
          <w:rFonts w:ascii="Arial" w:hAnsi="Arial" w:cs="Arial"/>
        </w:rPr>
        <w:t xml:space="preserve"> on our skin</w:t>
      </w:r>
      <w:r w:rsidR="00CB39DD" w:rsidRPr="00A403D8">
        <w:rPr>
          <w:rFonts w:ascii="Arial" w:hAnsi="Arial" w:cs="Arial"/>
        </w:rPr>
        <w:t>, and use in our homes. It</w:t>
      </w:r>
      <w:r w:rsidR="006F50BC" w:rsidRPr="00A403D8">
        <w:rPr>
          <w:rFonts w:ascii="Arial" w:hAnsi="Arial" w:cs="Arial"/>
        </w:rPr>
        <w:t xml:space="preserve"> is derived from </w:t>
      </w:r>
      <w:proofErr w:type="spellStart"/>
      <w:r w:rsidR="00980957">
        <w:rPr>
          <w:rFonts w:ascii="Arial" w:hAnsi="Arial" w:cs="Arial"/>
        </w:rPr>
        <w:t>b</w:t>
      </w:r>
      <w:r w:rsidR="00980957" w:rsidRPr="00A403D8">
        <w:rPr>
          <w:rFonts w:ascii="Arial" w:hAnsi="Arial" w:cs="Arial"/>
        </w:rPr>
        <w:t>rookite</w:t>
      </w:r>
      <w:proofErr w:type="spellEnd"/>
      <w:r w:rsidR="002A360B" w:rsidRPr="00A403D8">
        <w:rPr>
          <w:rFonts w:ascii="Arial" w:hAnsi="Arial" w:cs="Arial"/>
        </w:rPr>
        <w:t xml:space="preserve"> and o</w:t>
      </w:r>
      <w:r w:rsidR="00D31575" w:rsidRPr="00A403D8">
        <w:rPr>
          <w:rFonts w:ascii="Arial" w:hAnsi="Arial" w:cs="Arial"/>
        </w:rPr>
        <w:t xml:space="preserve">ther minerals, such as </w:t>
      </w:r>
      <w:proofErr w:type="spellStart"/>
      <w:r w:rsidR="00D31575" w:rsidRPr="00A403D8">
        <w:rPr>
          <w:rFonts w:ascii="Arial" w:hAnsi="Arial" w:cs="Arial"/>
        </w:rPr>
        <w:t>a</w:t>
      </w:r>
      <w:r w:rsidR="00EB27B6" w:rsidRPr="00A403D8">
        <w:rPr>
          <w:rFonts w:ascii="Arial" w:hAnsi="Arial" w:cs="Arial"/>
        </w:rPr>
        <w:t>natase</w:t>
      </w:r>
      <w:proofErr w:type="spellEnd"/>
      <w:r w:rsidR="00EB27B6" w:rsidRPr="00A403D8">
        <w:rPr>
          <w:rFonts w:ascii="Arial" w:hAnsi="Arial" w:cs="Arial"/>
        </w:rPr>
        <w:t>.</w:t>
      </w:r>
    </w:p>
    <w:p w14:paraId="50E3B97B" w14:textId="67D1B768" w:rsidR="00EB27B6" w:rsidRPr="00A403D8" w:rsidRDefault="00D31575" w:rsidP="00045470">
      <w:pPr>
        <w:widowControl w:val="0"/>
        <w:spacing w:after="120"/>
        <w:rPr>
          <w:rFonts w:ascii="Arial" w:hAnsi="Arial" w:cs="Arial"/>
        </w:rPr>
      </w:pPr>
      <w:r w:rsidRPr="00A403D8">
        <w:rPr>
          <w:rFonts w:ascii="Arial" w:hAnsi="Arial" w:cs="Arial"/>
        </w:rPr>
        <w:t>Now return to the cards for</w:t>
      </w:r>
      <w:r w:rsidR="00EB27B6" w:rsidRPr="00A403D8">
        <w:rPr>
          <w:rFonts w:ascii="Arial" w:hAnsi="Arial" w:cs="Arial"/>
        </w:rPr>
        <w:t xml:space="preserve"> the products they have used/currently use. Discuss the purpose of titan</w:t>
      </w:r>
      <w:r w:rsidRPr="00A403D8">
        <w:rPr>
          <w:rFonts w:ascii="Arial" w:hAnsi="Arial" w:cs="Arial"/>
        </w:rPr>
        <w:t>ium dioxide in those products. Explain that nanoparticle</w:t>
      </w:r>
      <w:r w:rsidR="00921D15" w:rsidRPr="00A403D8">
        <w:rPr>
          <w:rFonts w:ascii="Arial" w:hAnsi="Arial" w:cs="Arial"/>
        </w:rPr>
        <w:t xml:space="preserve">s exist in many common products. </w:t>
      </w:r>
      <w:r w:rsidRPr="00A403D8">
        <w:rPr>
          <w:rFonts w:ascii="Arial" w:hAnsi="Arial" w:cs="Arial"/>
        </w:rPr>
        <w:t>Despite years of research, there is no conclusive evidence about potential health risks of titanium dioxide.</w:t>
      </w:r>
    </w:p>
    <w:p w14:paraId="71EE5414" w14:textId="61AF974B" w:rsidR="008F09E6" w:rsidRPr="00A403D8" w:rsidRDefault="00E42B21" w:rsidP="00045470">
      <w:pPr>
        <w:widowControl w:val="0"/>
        <w:spacing w:after="120"/>
        <w:rPr>
          <w:rFonts w:ascii="Arial" w:hAnsi="Arial" w:cs="Arial"/>
        </w:rPr>
      </w:pPr>
      <w:r w:rsidRPr="00A403D8">
        <w:rPr>
          <w:rFonts w:ascii="Arial" w:hAnsi="Arial" w:cs="Arial"/>
        </w:rPr>
        <w:lastRenderedPageBreak/>
        <w:t xml:space="preserve">Explain that we need to consider benefits and risks of using products containing </w:t>
      </w:r>
      <w:r w:rsidR="003E6FC1" w:rsidRPr="00A403D8">
        <w:rPr>
          <w:rFonts w:ascii="Arial" w:hAnsi="Arial" w:cs="Arial"/>
        </w:rPr>
        <w:t>nanoparticles</w:t>
      </w:r>
      <w:r w:rsidR="00223651" w:rsidRPr="00A403D8">
        <w:rPr>
          <w:rFonts w:ascii="Arial" w:hAnsi="Arial" w:cs="Arial"/>
        </w:rPr>
        <w:t xml:space="preserve"> to become informed consumers. Discussion points may include: </w:t>
      </w:r>
      <w:r w:rsidRPr="00A403D8">
        <w:rPr>
          <w:rFonts w:ascii="Arial" w:hAnsi="Arial" w:cs="Arial"/>
        </w:rPr>
        <w:t xml:space="preserve"> </w:t>
      </w:r>
    </w:p>
    <w:p w14:paraId="2EEF189B" w14:textId="146E3681" w:rsidR="008F09E6" w:rsidRPr="00A403D8" w:rsidRDefault="008F09E6" w:rsidP="00223651">
      <w:pPr>
        <w:pStyle w:val="ListParagraph"/>
        <w:numPr>
          <w:ilvl w:val="0"/>
          <w:numId w:val="31"/>
        </w:numPr>
        <w:spacing w:after="120"/>
        <w:rPr>
          <w:rFonts w:ascii="Arial" w:hAnsi="Arial" w:cs="Arial"/>
        </w:rPr>
      </w:pPr>
      <w:r w:rsidRPr="00A403D8">
        <w:rPr>
          <w:rFonts w:ascii="Arial" w:hAnsi="Arial" w:cs="Arial"/>
        </w:rPr>
        <w:t xml:space="preserve">How </w:t>
      </w:r>
      <w:r w:rsidR="006F50BC" w:rsidRPr="00A403D8">
        <w:rPr>
          <w:rFonts w:ascii="Arial" w:hAnsi="Arial" w:cs="Arial"/>
        </w:rPr>
        <w:t>titanium dioxide</w:t>
      </w:r>
      <w:r w:rsidRPr="00A403D8">
        <w:rPr>
          <w:rFonts w:ascii="Arial" w:hAnsi="Arial" w:cs="Arial"/>
        </w:rPr>
        <w:t xml:space="preserve"> gets on your body and in your body matters.</w:t>
      </w:r>
    </w:p>
    <w:p w14:paraId="258FBDB0" w14:textId="706AFA7C" w:rsidR="008F09E6" w:rsidRPr="00A403D8" w:rsidRDefault="008F09E6" w:rsidP="00223651">
      <w:pPr>
        <w:pStyle w:val="ListParagraph"/>
        <w:numPr>
          <w:ilvl w:val="0"/>
          <w:numId w:val="31"/>
        </w:numPr>
        <w:spacing w:after="120"/>
        <w:rPr>
          <w:rFonts w:ascii="Arial" w:hAnsi="Arial" w:cs="Arial"/>
        </w:rPr>
      </w:pPr>
      <w:r w:rsidRPr="00A403D8">
        <w:rPr>
          <w:rFonts w:ascii="Arial" w:hAnsi="Arial" w:cs="Arial"/>
        </w:rPr>
        <w:t xml:space="preserve">How much </w:t>
      </w:r>
      <w:r w:rsidR="006F50BC" w:rsidRPr="00A403D8">
        <w:rPr>
          <w:rFonts w:ascii="Arial" w:hAnsi="Arial" w:cs="Arial"/>
        </w:rPr>
        <w:t>titanium dioxide</w:t>
      </w:r>
      <w:r w:rsidRPr="00A403D8">
        <w:rPr>
          <w:rFonts w:ascii="Arial" w:hAnsi="Arial" w:cs="Arial"/>
        </w:rPr>
        <w:t xml:space="preserve"> gets into your body is important. </w:t>
      </w:r>
    </w:p>
    <w:p w14:paraId="166CD870" w14:textId="77777777" w:rsidR="008F09E6" w:rsidRPr="00A403D8" w:rsidRDefault="008F09E6" w:rsidP="00223651">
      <w:pPr>
        <w:pStyle w:val="ListParagraph"/>
        <w:numPr>
          <w:ilvl w:val="0"/>
          <w:numId w:val="31"/>
        </w:numPr>
        <w:spacing w:after="120"/>
        <w:rPr>
          <w:rFonts w:ascii="Arial" w:hAnsi="Arial" w:cs="Arial"/>
        </w:rPr>
      </w:pPr>
      <w:r w:rsidRPr="00A403D8">
        <w:rPr>
          <w:rFonts w:ascii="Arial" w:hAnsi="Arial" w:cs="Arial"/>
        </w:rPr>
        <w:t xml:space="preserve">How big or small the particles are makes a difference. </w:t>
      </w:r>
    </w:p>
    <w:p w14:paraId="68B80FCF" w14:textId="38F70268" w:rsidR="008F09E6" w:rsidRPr="00A403D8" w:rsidRDefault="008F09E6" w:rsidP="00223651">
      <w:pPr>
        <w:pStyle w:val="ListParagraph"/>
        <w:numPr>
          <w:ilvl w:val="0"/>
          <w:numId w:val="31"/>
        </w:numPr>
        <w:spacing w:after="120"/>
        <w:rPr>
          <w:rFonts w:ascii="Arial" w:hAnsi="Arial" w:cs="Arial"/>
        </w:rPr>
      </w:pPr>
      <w:r w:rsidRPr="00A403D8">
        <w:rPr>
          <w:rFonts w:ascii="Arial" w:hAnsi="Arial" w:cs="Arial"/>
        </w:rPr>
        <w:t xml:space="preserve">Not all </w:t>
      </w:r>
      <w:r w:rsidR="006F50BC" w:rsidRPr="00A403D8">
        <w:rPr>
          <w:rFonts w:ascii="Arial" w:hAnsi="Arial" w:cs="Arial"/>
        </w:rPr>
        <w:t>titanium dioxide</w:t>
      </w:r>
      <w:r w:rsidRPr="00A403D8">
        <w:rPr>
          <w:rFonts w:ascii="Arial" w:hAnsi="Arial" w:cs="Arial"/>
        </w:rPr>
        <w:t xml:space="preserve"> particles behave in the same manner. </w:t>
      </w:r>
    </w:p>
    <w:p w14:paraId="78437135" w14:textId="5AF4D0CF" w:rsidR="008F09E6" w:rsidRPr="00A403D8" w:rsidRDefault="00D31575" w:rsidP="00223651">
      <w:pPr>
        <w:pStyle w:val="ListParagraph"/>
        <w:numPr>
          <w:ilvl w:val="0"/>
          <w:numId w:val="31"/>
        </w:numPr>
        <w:spacing w:after="120"/>
        <w:rPr>
          <w:rFonts w:ascii="Arial" w:hAnsi="Arial" w:cs="Arial"/>
        </w:rPr>
      </w:pPr>
      <w:r w:rsidRPr="00A403D8">
        <w:rPr>
          <w:rFonts w:ascii="Arial" w:hAnsi="Arial" w:cs="Arial"/>
        </w:rPr>
        <w:t>O</w:t>
      </w:r>
      <w:r w:rsidR="008F09E6" w:rsidRPr="00A403D8">
        <w:rPr>
          <w:rFonts w:ascii="Arial" w:hAnsi="Arial" w:cs="Arial"/>
        </w:rPr>
        <w:t>ne important aspect of smaller particles is that they can get to places larger ones can’t. This doesn’t mean that they are more likely to get into the body and do damage if they’re ingested – but it does mean that we need to be more careful with how we use small</w:t>
      </w:r>
      <w:r w:rsidRPr="00A403D8">
        <w:rPr>
          <w:rFonts w:ascii="Arial" w:hAnsi="Arial" w:cs="Arial"/>
        </w:rPr>
        <w:t>er</w:t>
      </w:r>
      <w:r w:rsidR="008F09E6" w:rsidRPr="00A403D8">
        <w:rPr>
          <w:rFonts w:ascii="Arial" w:hAnsi="Arial" w:cs="Arial"/>
        </w:rPr>
        <w:t xml:space="preserve"> particles compared to large</w:t>
      </w:r>
      <w:r w:rsidRPr="00A403D8">
        <w:rPr>
          <w:rFonts w:ascii="Arial" w:hAnsi="Arial" w:cs="Arial"/>
        </w:rPr>
        <w:t>r</w:t>
      </w:r>
      <w:r w:rsidR="008F09E6" w:rsidRPr="00A403D8">
        <w:rPr>
          <w:rFonts w:ascii="Arial" w:hAnsi="Arial" w:cs="Arial"/>
        </w:rPr>
        <w:t xml:space="preserve"> ones.</w:t>
      </w:r>
    </w:p>
    <w:p w14:paraId="53B1563C" w14:textId="2F5A54B8" w:rsidR="00223651" w:rsidRPr="00A403D8" w:rsidRDefault="008F09E6" w:rsidP="00223651">
      <w:pPr>
        <w:pStyle w:val="ListParagraph"/>
        <w:numPr>
          <w:ilvl w:val="0"/>
          <w:numId w:val="31"/>
        </w:numPr>
        <w:spacing w:after="120"/>
        <w:rPr>
          <w:rFonts w:ascii="Arial" w:hAnsi="Arial" w:cs="Arial"/>
        </w:rPr>
      </w:pPr>
      <w:r w:rsidRPr="00A403D8">
        <w:rPr>
          <w:rFonts w:ascii="Arial" w:hAnsi="Arial" w:cs="Arial"/>
        </w:rPr>
        <w:t>When titanium dioxide nanoparticles wash off skin, they enter the environment, with unknown effects. The implications of nanoparticle pollution on the environment have not been sufficiently assessed</w:t>
      </w:r>
      <w:r w:rsidR="006F50BC" w:rsidRPr="00A403D8">
        <w:rPr>
          <w:rFonts w:ascii="Arial" w:hAnsi="Arial" w:cs="Arial"/>
        </w:rPr>
        <w:t>.</w:t>
      </w:r>
    </w:p>
    <w:p w14:paraId="44F3BF51" w14:textId="57D96208" w:rsidR="00EB27B6" w:rsidRPr="00A403D8" w:rsidRDefault="006F50BC" w:rsidP="00223651">
      <w:pPr>
        <w:spacing w:after="120"/>
        <w:rPr>
          <w:rFonts w:ascii="Arial" w:hAnsi="Arial" w:cs="Arial"/>
        </w:rPr>
      </w:pPr>
      <w:r w:rsidRPr="00A403D8">
        <w:rPr>
          <w:rFonts w:ascii="Arial" w:hAnsi="Arial" w:cs="Arial"/>
        </w:rPr>
        <w:t xml:space="preserve">After discussing the risks and benefits of the products, invite the participants to revisit their opinions </w:t>
      </w:r>
      <w:r w:rsidR="00D31575" w:rsidRPr="00A403D8">
        <w:rPr>
          <w:rFonts w:ascii="Arial" w:hAnsi="Arial" w:cs="Arial"/>
        </w:rPr>
        <w:t>about</w:t>
      </w:r>
      <w:r w:rsidRPr="00A403D8">
        <w:rPr>
          <w:rFonts w:ascii="Arial" w:hAnsi="Arial" w:cs="Arial"/>
        </w:rPr>
        <w:t xml:space="preserve"> the products the</w:t>
      </w:r>
      <w:r w:rsidR="00206FBA" w:rsidRPr="00A403D8">
        <w:rPr>
          <w:rFonts w:ascii="Arial" w:hAnsi="Arial" w:cs="Arial"/>
        </w:rPr>
        <w:t>y</w:t>
      </w:r>
      <w:r w:rsidRPr="00A403D8">
        <w:rPr>
          <w:rFonts w:ascii="Arial" w:hAnsi="Arial" w:cs="Arial"/>
        </w:rPr>
        <w:t xml:space="preserve"> use or have used and place them</w:t>
      </w:r>
      <w:r w:rsidR="00206FBA" w:rsidRPr="00A403D8">
        <w:rPr>
          <w:rFonts w:ascii="Arial" w:hAnsi="Arial" w:cs="Arial"/>
        </w:rPr>
        <w:t xml:space="preserve"> in the appropriate shopping basket</w:t>
      </w:r>
      <w:r w:rsidRPr="00A403D8">
        <w:rPr>
          <w:rFonts w:ascii="Arial" w:hAnsi="Arial" w:cs="Arial"/>
        </w:rPr>
        <w:t xml:space="preserve">. </w:t>
      </w:r>
    </w:p>
    <w:p w14:paraId="6076019D" w14:textId="7B1408FF" w:rsidR="00921D15" w:rsidRPr="00A403D8" w:rsidRDefault="00921D15" w:rsidP="00223651">
      <w:pPr>
        <w:spacing w:after="120"/>
        <w:rPr>
          <w:rFonts w:ascii="Arial" w:hAnsi="Arial" w:cs="Arial"/>
          <w:b/>
        </w:rPr>
      </w:pPr>
      <w:r w:rsidRPr="00A403D8">
        <w:rPr>
          <w:rFonts w:ascii="Arial" w:hAnsi="Arial" w:cs="Arial"/>
          <w:b/>
        </w:rPr>
        <w:t>NOTE: It is very important that you establish that there are no right or wrong answers. This activity is designed to be an opportunity for participants to consider their personal values around the use of everyday products that contain nanoparticles of titanium dioxide.</w:t>
      </w:r>
    </w:p>
    <w:p w14:paraId="7BB90B65" w14:textId="04F71097" w:rsidR="00223651" w:rsidRPr="00A403D8" w:rsidRDefault="00EB0781" w:rsidP="00223651">
      <w:pPr>
        <w:spacing w:after="120"/>
        <w:rPr>
          <w:rFonts w:ascii="Arial" w:hAnsi="Arial" w:cs="Arial"/>
          <w:szCs w:val="22"/>
        </w:rPr>
      </w:pPr>
      <w:r w:rsidRPr="00A403D8">
        <w:rPr>
          <w:rFonts w:ascii="Arial" w:hAnsi="Arial" w:cs="Arial"/>
          <w:b/>
          <w:szCs w:val="22"/>
        </w:rPr>
        <w:t>Audiences:</w:t>
      </w:r>
      <w:r w:rsidRPr="00A403D8">
        <w:rPr>
          <w:rFonts w:ascii="Arial" w:hAnsi="Arial" w:cs="Arial"/>
          <w:szCs w:val="22"/>
        </w:rPr>
        <w:t xml:space="preserve"> </w:t>
      </w:r>
      <w:r w:rsidR="00BD7850" w:rsidRPr="00A403D8">
        <w:rPr>
          <w:rFonts w:ascii="Arial" w:hAnsi="Arial" w:cs="Arial"/>
          <w:szCs w:val="22"/>
        </w:rPr>
        <w:t>Young</w:t>
      </w:r>
      <w:r w:rsidR="00611851" w:rsidRPr="00A403D8">
        <w:rPr>
          <w:rFonts w:ascii="Arial" w:hAnsi="Arial" w:cs="Arial"/>
          <w:szCs w:val="22"/>
        </w:rPr>
        <w:t>er</w:t>
      </w:r>
      <w:r w:rsidR="00BD7850" w:rsidRPr="00A403D8">
        <w:rPr>
          <w:rFonts w:ascii="Arial" w:hAnsi="Arial" w:cs="Arial"/>
          <w:szCs w:val="22"/>
        </w:rPr>
        <w:t xml:space="preserve"> children and individuals with special needs may need assistance with some </w:t>
      </w:r>
      <w:r w:rsidR="0005483F" w:rsidRPr="00A403D8">
        <w:rPr>
          <w:rFonts w:ascii="Arial" w:hAnsi="Arial" w:cs="Arial"/>
          <w:szCs w:val="22"/>
        </w:rPr>
        <w:t>concepts</w:t>
      </w:r>
      <w:r w:rsidR="00BD7850" w:rsidRPr="00A403D8">
        <w:rPr>
          <w:rFonts w:ascii="Arial" w:hAnsi="Arial" w:cs="Arial"/>
          <w:szCs w:val="22"/>
        </w:rPr>
        <w:t xml:space="preserve"> in this activity. </w:t>
      </w:r>
    </w:p>
    <w:p w14:paraId="0A5D190C" w14:textId="6170774A" w:rsidR="00A403D8" w:rsidRDefault="00195725" w:rsidP="00A403D8">
      <w:pPr>
        <w:spacing w:after="120"/>
        <w:rPr>
          <w:rFonts w:ascii="Arial" w:hAnsi="Arial" w:cs="Arial"/>
        </w:rPr>
      </w:pPr>
      <w:r w:rsidRPr="00A403D8">
        <w:rPr>
          <w:rFonts w:ascii="Arial" w:hAnsi="Arial" w:cs="Arial"/>
          <w:b/>
          <w:szCs w:val="22"/>
        </w:rPr>
        <w:t>Safety:</w:t>
      </w:r>
      <w:r w:rsidRPr="00A403D8">
        <w:rPr>
          <w:rFonts w:ascii="Arial" w:hAnsi="Arial" w:cs="Arial"/>
          <w:szCs w:val="22"/>
        </w:rPr>
        <w:t xml:space="preserve"> </w:t>
      </w:r>
      <w:r w:rsidR="006D19B7" w:rsidRPr="00A403D8">
        <w:rPr>
          <w:rFonts w:ascii="Arial" w:hAnsi="Arial" w:cs="Arial"/>
          <w:szCs w:val="22"/>
        </w:rPr>
        <w:t>Supervise young children to ensure they do not mouth any materials</w:t>
      </w:r>
      <w:r w:rsidR="00FE619A" w:rsidRPr="00A403D8">
        <w:rPr>
          <w:rFonts w:ascii="Arial" w:hAnsi="Arial" w:cs="Arial"/>
          <w:szCs w:val="22"/>
        </w:rPr>
        <w:t>, as s</w:t>
      </w:r>
      <w:r w:rsidR="006D19B7" w:rsidRPr="00A403D8">
        <w:rPr>
          <w:rFonts w:ascii="Arial" w:hAnsi="Arial" w:cs="Arial"/>
          <w:szCs w:val="22"/>
        </w:rPr>
        <w:t xml:space="preserve">ome materials may present choking hazards. </w:t>
      </w:r>
      <w:r w:rsidR="0005483F" w:rsidRPr="00402976">
        <w:rPr>
          <w:rFonts w:ascii="Arial" w:hAnsi="Arial" w:cs="Arial"/>
          <w:b/>
          <w:szCs w:val="22"/>
        </w:rPr>
        <w:t xml:space="preserve">Do not open the plastic viewer containing </w:t>
      </w:r>
      <w:r w:rsidR="006F50BC" w:rsidRPr="00402976">
        <w:rPr>
          <w:rFonts w:ascii="Arial" w:hAnsi="Arial" w:cs="Arial"/>
          <w:b/>
        </w:rPr>
        <w:t>titanium dioxide</w:t>
      </w:r>
      <w:r w:rsidR="0005483F" w:rsidRPr="00402976">
        <w:rPr>
          <w:rFonts w:ascii="Arial" w:hAnsi="Arial" w:cs="Arial"/>
          <w:b/>
          <w:szCs w:val="22"/>
        </w:rPr>
        <w:t xml:space="preserve"> powder due to inhalation hazard.</w:t>
      </w:r>
      <w:r w:rsidR="0005483F" w:rsidRPr="00A403D8">
        <w:rPr>
          <w:rFonts w:ascii="Arial" w:hAnsi="Arial" w:cs="Arial"/>
          <w:szCs w:val="22"/>
        </w:rPr>
        <w:t xml:space="preserve"> </w:t>
      </w:r>
      <w:r w:rsidR="00402976">
        <w:rPr>
          <w:rFonts w:ascii="Arial" w:hAnsi="Arial" w:cs="Arial"/>
          <w:szCs w:val="22"/>
        </w:rPr>
        <w:t xml:space="preserve"> </w:t>
      </w:r>
      <w:bookmarkStart w:id="0" w:name="_GoBack"/>
      <w:bookmarkEnd w:id="0"/>
    </w:p>
    <w:p w14:paraId="1F972C89" w14:textId="30969EE0" w:rsidR="00437A82" w:rsidRPr="00A403D8" w:rsidRDefault="00510262" w:rsidP="00A403D8">
      <w:pPr>
        <w:spacing w:after="120"/>
        <w:rPr>
          <w:rFonts w:ascii="Arial" w:hAnsi="Arial" w:cs="Arial"/>
        </w:rPr>
      </w:pPr>
      <w:r w:rsidRPr="00A403D8">
        <w:rPr>
          <w:rFonts w:ascii="Arial" w:hAnsi="Arial" w:cs="Arial"/>
          <w:b/>
          <w:sz w:val="28"/>
          <w:szCs w:val="28"/>
        </w:rPr>
        <w:t>CREDITS AND RIGHTS</w:t>
      </w:r>
      <w:r w:rsidR="006A2C5B" w:rsidRPr="00A403D8">
        <w:rPr>
          <w:rFonts w:ascii="Arial" w:hAnsi="Arial" w:cs="Arial"/>
          <w:b/>
          <w:sz w:val="28"/>
          <w:szCs w:val="28"/>
        </w:rPr>
        <w:tab/>
      </w:r>
    </w:p>
    <w:p w14:paraId="25345DB8" w14:textId="078714A2" w:rsidR="00C01EF9" w:rsidRPr="00A403D8" w:rsidRDefault="00C01EF9" w:rsidP="00223651">
      <w:pPr>
        <w:pStyle w:val="Header"/>
        <w:spacing w:after="120"/>
        <w:rPr>
          <w:rFonts w:ascii="Arial" w:hAnsi="Arial" w:cs="Arial"/>
        </w:rPr>
      </w:pPr>
      <w:r w:rsidRPr="00A403D8">
        <w:rPr>
          <w:rFonts w:ascii="Arial" w:hAnsi="Arial" w:cs="Arial"/>
          <w:noProof/>
        </w:rPr>
        <w:drawing>
          <wp:anchor distT="0" distB="0" distL="114300" distR="114300" simplePos="0" relativeHeight="251691008" behindDoc="0" locked="0" layoutInCell="1" allowOverlap="1" wp14:anchorId="4F3696F5" wp14:editId="19FF57D5">
            <wp:simplePos x="0" y="0"/>
            <wp:positionH relativeFrom="column">
              <wp:posOffset>5080</wp:posOffset>
            </wp:positionH>
            <wp:positionV relativeFrom="paragraph">
              <wp:posOffset>0</wp:posOffset>
            </wp:positionV>
            <wp:extent cx="1162050" cy="685800"/>
            <wp:effectExtent l="0" t="0" r="6350" b="0"/>
            <wp:wrapTight wrapText="bothSides">
              <wp:wrapPolygon edited="0">
                <wp:start x="0" y="0"/>
                <wp:lineTo x="0" y="20800"/>
                <wp:lineTo x="21246" y="20800"/>
                <wp:lineTo x="21246" y="0"/>
                <wp:lineTo x="0" y="0"/>
              </wp:wrapPolygon>
            </wp:wrapTight>
            <wp:docPr id="12" name="Picture 12" descr="Macintosh HD:Users:raeostman:Documents:ASU - logos and letterhead:logo_rgb-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aeostman:Documents:ASU - logos and letterhead:logo_rgb-m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7B6" w:rsidRPr="00A403D8">
        <w:rPr>
          <w:rFonts w:ascii="Arial" w:hAnsi="Arial" w:cs="Arial"/>
        </w:rPr>
        <w:t>Copyright 2018</w:t>
      </w:r>
      <w:r w:rsidRPr="00A403D8">
        <w:rPr>
          <w:rFonts w:ascii="Arial" w:hAnsi="Arial" w:cs="Arial"/>
        </w:rPr>
        <w:t>, Arizona State University. Published under a Creative Commons Attribution-Noncommercial-</w:t>
      </w:r>
      <w:proofErr w:type="spellStart"/>
      <w:r w:rsidRPr="00A403D8">
        <w:rPr>
          <w:rFonts w:ascii="Arial" w:hAnsi="Arial" w:cs="Arial"/>
        </w:rPr>
        <w:t>ShareAlike</w:t>
      </w:r>
      <w:proofErr w:type="spellEnd"/>
      <w:r w:rsidRPr="00A403D8">
        <w:rPr>
          <w:rFonts w:ascii="Arial" w:hAnsi="Arial" w:cs="Arial"/>
        </w:rPr>
        <w:t xml:space="preserve"> license: </w:t>
      </w:r>
      <w:hyperlink r:id="rId11" w:history="1">
        <w:r w:rsidRPr="00A403D8">
          <w:rPr>
            <w:rStyle w:val="Hyperlink"/>
            <w:rFonts w:ascii="Arial" w:hAnsi="Arial" w:cs="Arial"/>
          </w:rPr>
          <w:t>http://creativecommons.org/licenses/by-nc-sa/3.0/us/</w:t>
        </w:r>
      </w:hyperlink>
      <w:r w:rsidRPr="00A403D8">
        <w:rPr>
          <w:rFonts w:ascii="Arial" w:hAnsi="Arial" w:cs="Arial"/>
        </w:rPr>
        <w:t xml:space="preserve"> </w:t>
      </w:r>
    </w:p>
    <w:p w14:paraId="64FC2AF7" w14:textId="12D0A522" w:rsidR="00C01EF9" w:rsidRPr="00A403D8" w:rsidRDefault="00C01EF9" w:rsidP="00223651">
      <w:pPr>
        <w:pStyle w:val="Header"/>
        <w:spacing w:after="120"/>
        <w:rPr>
          <w:rFonts w:ascii="Arial" w:hAnsi="Arial" w:cs="Arial"/>
          <w:sz w:val="4"/>
          <w:szCs w:val="4"/>
        </w:rPr>
      </w:pPr>
    </w:p>
    <w:p w14:paraId="60D01FD2" w14:textId="695BB6C2" w:rsidR="00510262" w:rsidRPr="00A403D8" w:rsidRDefault="00045470" w:rsidP="00045470">
      <w:pPr>
        <w:spacing w:after="120"/>
        <w:ind w:left="1980"/>
        <w:rPr>
          <w:rFonts w:ascii="Arial" w:hAnsi="Arial" w:cs="Arial"/>
        </w:rPr>
      </w:pPr>
      <w:bookmarkStart w:id="1" w:name="_Toc294436543"/>
      <w:r w:rsidRPr="00A403D8">
        <w:rPr>
          <w:rFonts w:ascii="Arial" w:hAnsi="Arial" w:cs="Arial"/>
          <w:noProof/>
          <w:color w:val="8C1D40"/>
        </w:rPr>
        <w:drawing>
          <wp:anchor distT="0" distB="0" distL="114300" distR="114300" simplePos="0" relativeHeight="251710464" behindDoc="1" locked="0" layoutInCell="1" allowOverlap="1" wp14:anchorId="40B3808D" wp14:editId="6F12B03A">
            <wp:simplePos x="0" y="0"/>
            <wp:positionH relativeFrom="column">
              <wp:posOffset>114300</wp:posOffset>
            </wp:positionH>
            <wp:positionV relativeFrom="paragraph">
              <wp:posOffset>273685</wp:posOffset>
            </wp:positionV>
            <wp:extent cx="885825" cy="345440"/>
            <wp:effectExtent l="0" t="0" r="3175" b="10160"/>
            <wp:wrapTight wrapText="bothSides">
              <wp:wrapPolygon edited="0">
                <wp:start x="10529" y="0"/>
                <wp:lineTo x="0" y="1588"/>
                <wp:lineTo x="0" y="20647"/>
                <wp:lineTo x="21058" y="20647"/>
                <wp:lineTo x="21058" y="1588"/>
                <wp:lineTo x="19819" y="0"/>
                <wp:lineTo x="10529" y="0"/>
              </wp:wrapPolygon>
            </wp:wrapTight>
            <wp:docPr id="2" name="Picture 2" descr="https://test-lc-nano.pantheonsite.io/wp-content/uploads/2014/09/cropped-LCnano-logo-LG1-e14068462663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st-lc-nano.pantheonsite.io/wp-content/uploads/2014/09/cropped-LCnano-logo-LG1-e1406846266347.png">
                      <a:hlinkClick r:id="rId1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345440"/>
                    </a:xfrm>
                    <a:prstGeom prst="rect">
                      <a:avLst/>
                    </a:prstGeom>
                    <a:noFill/>
                    <a:ln>
                      <a:noFill/>
                    </a:ln>
                  </pic:spPr>
                </pic:pic>
              </a:graphicData>
            </a:graphic>
          </wp:anchor>
        </w:drawing>
      </w:r>
      <w:r w:rsidR="00510262" w:rsidRPr="00A403D8">
        <w:rPr>
          <w:rFonts w:ascii="Arial" w:hAnsi="Arial" w:cs="Arial"/>
        </w:rPr>
        <w:t xml:space="preserve">This project was supported by the </w:t>
      </w:r>
      <w:proofErr w:type="spellStart"/>
      <w:r w:rsidR="00CB39DD" w:rsidRPr="00A403D8">
        <w:rPr>
          <w:rFonts w:ascii="Arial" w:hAnsi="Arial" w:cs="Arial"/>
        </w:rPr>
        <w:t>LCnano</w:t>
      </w:r>
      <w:proofErr w:type="spellEnd"/>
      <w:r w:rsidR="00CB39DD" w:rsidRPr="00A403D8">
        <w:rPr>
          <w:rFonts w:ascii="Arial" w:hAnsi="Arial" w:cs="Arial"/>
        </w:rPr>
        <w:t xml:space="preserve"> project</w:t>
      </w:r>
      <w:r w:rsidR="00510262" w:rsidRPr="00A403D8">
        <w:rPr>
          <w:rFonts w:ascii="Arial" w:hAnsi="Arial" w:cs="Arial"/>
        </w:rPr>
        <w:t xml:space="preserve">. </w:t>
      </w:r>
      <w:r w:rsidR="00EB27B6" w:rsidRPr="00A403D8">
        <w:rPr>
          <w:rFonts w:ascii="Arial" w:hAnsi="Arial" w:cs="Arial"/>
        </w:rPr>
        <w:t xml:space="preserve">Partial funding was provided from the US Environmental Protection Agency through the STAR program (RD83558001). </w:t>
      </w:r>
      <w:r w:rsidRPr="00A403D8">
        <w:rPr>
          <w:rFonts w:ascii="Arial" w:hAnsi="Arial" w:cs="Arial"/>
        </w:rPr>
        <w:t xml:space="preserve"> </w:t>
      </w:r>
      <w:r w:rsidR="00510262" w:rsidRPr="00A403D8">
        <w:rPr>
          <w:rFonts w:ascii="Arial" w:hAnsi="Arial" w:cs="Arial"/>
        </w:rPr>
        <w:t>Any opinions, findings, conclusions, or recommendations expressed in this program are those of the author</w:t>
      </w:r>
      <w:r w:rsidR="00AD1136" w:rsidRPr="00A403D8">
        <w:rPr>
          <w:rFonts w:ascii="Arial" w:hAnsi="Arial" w:cs="Arial"/>
        </w:rPr>
        <w:t>s</w:t>
      </w:r>
      <w:r w:rsidR="00510262" w:rsidRPr="00A403D8">
        <w:rPr>
          <w:rFonts w:ascii="Arial" w:hAnsi="Arial" w:cs="Arial"/>
        </w:rPr>
        <w:t xml:space="preserve"> and do not necessarily reflect the views of the </w:t>
      </w:r>
      <w:r w:rsidR="00CB39DD" w:rsidRPr="00A403D8">
        <w:rPr>
          <w:rFonts w:ascii="Arial" w:hAnsi="Arial" w:cs="Arial"/>
        </w:rPr>
        <w:t>project</w:t>
      </w:r>
      <w:r w:rsidR="00510262" w:rsidRPr="00A403D8">
        <w:rPr>
          <w:rFonts w:ascii="Arial" w:hAnsi="Arial" w:cs="Arial"/>
        </w:rPr>
        <w:t xml:space="preserve">. </w:t>
      </w:r>
    </w:p>
    <w:p w14:paraId="3AFF877F" w14:textId="77777777" w:rsidR="00045470" w:rsidRPr="00A403D8" w:rsidRDefault="00045470" w:rsidP="00223651">
      <w:pPr>
        <w:widowControl w:val="0"/>
        <w:spacing w:after="120"/>
        <w:rPr>
          <w:rFonts w:ascii="Arial" w:hAnsi="Arial" w:cs="Arial"/>
          <w:sz w:val="4"/>
          <w:szCs w:val="4"/>
        </w:rPr>
      </w:pPr>
    </w:p>
    <w:p w14:paraId="2F31C259" w14:textId="65397051" w:rsidR="00223651" w:rsidRPr="00A403D8" w:rsidRDefault="00AD1136" w:rsidP="00223651">
      <w:pPr>
        <w:widowControl w:val="0"/>
        <w:spacing w:after="120"/>
        <w:rPr>
          <w:rFonts w:ascii="Arial" w:hAnsi="Arial" w:cs="Arial"/>
        </w:rPr>
      </w:pPr>
      <w:r w:rsidRPr="00A403D8">
        <w:rPr>
          <w:rFonts w:ascii="Arial" w:hAnsi="Arial" w:cs="Arial"/>
        </w:rPr>
        <w:t>This activity was adapted from</w:t>
      </w:r>
      <w:r w:rsidRPr="00A403D8">
        <w:rPr>
          <w:rFonts w:ascii="Arial" w:hAnsi="Arial" w:cs="Arial"/>
          <w:i/>
        </w:rPr>
        <w:t xml:space="preserve"> </w:t>
      </w:r>
      <w:r w:rsidR="00CB39DD" w:rsidRPr="00A403D8">
        <w:rPr>
          <w:rFonts w:ascii="Arial" w:hAnsi="Arial" w:cs="Arial"/>
          <w:i/>
        </w:rPr>
        <w:t>Would You Buy that</w:t>
      </w:r>
      <w:r w:rsidR="00206FBA" w:rsidRPr="00A403D8">
        <w:rPr>
          <w:rFonts w:ascii="Arial" w:hAnsi="Arial" w:cs="Arial"/>
          <w:i/>
        </w:rPr>
        <w:t>?,</w:t>
      </w:r>
      <w:r w:rsidRPr="00A403D8">
        <w:rPr>
          <w:rFonts w:ascii="Arial" w:hAnsi="Arial" w:cs="Arial"/>
        </w:rPr>
        <w:t xml:space="preserve"> developed by </w:t>
      </w:r>
      <w:r w:rsidR="00E71663" w:rsidRPr="00A403D8">
        <w:rPr>
          <w:rFonts w:ascii="Arial" w:hAnsi="Arial" w:cs="Arial"/>
        </w:rPr>
        <w:t xml:space="preserve">the </w:t>
      </w:r>
      <w:r w:rsidR="00CB39DD" w:rsidRPr="00A403D8">
        <w:rPr>
          <w:rFonts w:ascii="Arial" w:hAnsi="Arial" w:cs="Arial"/>
        </w:rPr>
        <w:t>Nanoscale Informal Science Education Network</w:t>
      </w:r>
      <w:r w:rsidR="00045470" w:rsidRPr="00A403D8">
        <w:rPr>
          <w:rFonts w:ascii="Arial" w:hAnsi="Arial" w:cs="Arial"/>
        </w:rPr>
        <w:t xml:space="preserve">. Retrieved from </w:t>
      </w:r>
      <w:r w:rsidR="00CB39DD" w:rsidRPr="00A403D8">
        <w:rPr>
          <w:rFonts w:ascii="Arial" w:hAnsi="Arial" w:cs="Arial"/>
        </w:rPr>
        <w:t>http://nisenet.org/sites/default/files/catalog/uploads/12062/wouldyoubuythat_lessonplan_06nov13.pdf</w:t>
      </w:r>
      <w:bookmarkEnd w:id="1"/>
    </w:p>
    <w:p w14:paraId="4D63CB8E" w14:textId="439F4D1A" w:rsidR="00DA33CB" w:rsidRPr="00A403D8" w:rsidRDefault="00DA33CB" w:rsidP="00223651">
      <w:pPr>
        <w:widowControl w:val="0"/>
        <w:spacing w:after="120"/>
        <w:rPr>
          <w:rFonts w:ascii="Arial" w:hAnsi="Arial" w:cs="Arial"/>
        </w:rPr>
      </w:pPr>
      <w:r w:rsidRPr="00A403D8">
        <w:rPr>
          <w:rFonts w:ascii="Arial" w:hAnsi="Arial" w:cs="Arial"/>
        </w:rPr>
        <w:t xml:space="preserve">Image of powdered doughnuts from Wikimedia Commons. Retrieved from https://commons.wikimedia.org/w/index.php?title=File:Cotudos.jpg&amp;oldid=233743268 </w:t>
      </w:r>
    </w:p>
    <w:p w14:paraId="284C0605" w14:textId="26B0E41B" w:rsidR="00045470" w:rsidRPr="00A403D8" w:rsidRDefault="00DA33CB" w:rsidP="00DA33CB">
      <w:pPr>
        <w:widowControl w:val="0"/>
        <w:spacing w:after="120"/>
        <w:rPr>
          <w:rFonts w:ascii="Arial" w:hAnsi="Arial" w:cs="Arial"/>
        </w:rPr>
      </w:pPr>
      <w:r w:rsidRPr="00A403D8">
        <w:rPr>
          <w:rFonts w:ascii="Arial" w:hAnsi="Arial" w:cs="Arial"/>
        </w:rPr>
        <w:t xml:space="preserve">Image of creek from Wikimedia Commons, by </w:t>
      </w:r>
      <w:r w:rsidRPr="00A403D8">
        <w:rPr>
          <w:rFonts w:ascii="Arial" w:hAnsi="Arial" w:cs="Arial"/>
          <w:bCs/>
        </w:rPr>
        <w:t>http://www.ForestWander.com</w:t>
      </w:r>
      <w:r w:rsidRPr="00A403D8">
        <w:rPr>
          <w:rFonts w:ascii="Arial" w:hAnsi="Arial" w:cs="Arial"/>
        </w:rPr>
        <w:t>. Retrieved from https://commons.wikimedia.org/w/index.php?title=File:Seneca-creek-stream_ForestWander.JPG&amp;oldid=212395193.</w:t>
      </w:r>
      <w:r w:rsidR="00045470" w:rsidRPr="00A403D8">
        <w:rPr>
          <w:rFonts w:ascii="Arial" w:hAnsi="Arial" w:cs="Arial"/>
        </w:rPr>
        <w:br w:type="page"/>
      </w:r>
    </w:p>
    <w:p w14:paraId="058E7ED3" w14:textId="021C0BB7" w:rsidR="00223651" w:rsidRPr="00A403D8" w:rsidRDefault="00A403D8" w:rsidP="00223651">
      <w:pPr>
        <w:widowControl w:val="0"/>
        <w:spacing w:after="120"/>
        <w:rPr>
          <w:rFonts w:ascii="Arial" w:hAnsi="Arial" w:cs="Arial"/>
        </w:rPr>
      </w:pPr>
      <w:r w:rsidRPr="00A403D8">
        <w:rPr>
          <w:rFonts w:ascii="Arial" w:hAnsi="Arial" w:cs="Arial"/>
          <w:noProof/>
          <w:sz w:val="40"/>
          <w:szCs w:val="40"/>
        </w:rPr>
        <w:lastRenderedPageBreak/>
        <w:drawing>
          <wp:anchor distT="0" distB="0" distL="114300" distR="114300" simplePos="0" relativeHeight="251712512" behindDoc="0" locked="0" layoutInCell="1" allowOverlap="1" wp14:anchorId="3440E7E7" wp14:editId="08FA2075">
            <wp:simplePos x="0" y="0"/>
            <wp:positionH relativeFrom="column">
              <wp:posOffset>-66675</wp:posOffset>
            </wp:positionH>
            <wp:positionV relativeFrom="paragraph">
              <wp:posOffset>228600</wp:posOffset>
            </wp:positionV>
            <wp:extent cx="1828800" cy="713105"/>
            <wp:effectExtent l="0" t="0" r="0" b="0"/>
            <wp:wrapSquare wrapText="bothSides"/>
            <wp:docPr id="3" name="Picture 2" descr="https://engineering.asu.edu/lcnano/wp-content/uploads/sites/71/2014/09/cropped-LCnano-logo-LG1-e14068462663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engineering.asu.edu/lcnano/wp-content/uploads/sites/71/2014/09/cropped-LCnano-logo-LG1-e140684626634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713105"/>
                    </a:xfrm>
                    <a:prstGeom prst="rect">
                      <a:avLst/>
                    </a:prstGeom>
                    <a:noFill/>
                    <a:extLst/>
                  </pic:spPr>
                </pic:pic>
              </a:graphicData>
            </a:graphic>
            <wp14:sizeRelH relativeFrom="margin">
              <wp14:pctWidth>0</wp14:pctWidth>
            </wp14:sizeRelH>
            <wp14:sizeRelV relativeFrom="margin">
              <wp14:pctHeight>0</wp14:pctHeight>
            </wp14:sizeRelV>
          </wp:anchor>
        </w:drawing>
      </w:r>
    </w:p>
    <w:p w14:paraId="3420861D" w14:textId="768FB4E7" w:rsidR="00A972E5" w:rsidRPr="00A403D8" w:rsidRDefault="00B80862" w:rsidP="00DA33CB">
      <w:pPr>
        <w:pStyle w:val="BasicParagraph"/>
        <w:suppressAutoHyphens/>
        <w:spacing w:after="40" w:line="240" w:lineRule="auto"/>
        <w:rPr>
          <w:rFonts w:ascii="Arial" w:hAnsi="Arial" w:cs="Arial"/>
          <w:b/>
          <w:sz w:val="40"/>
          <w:szCs w:val="40"/>
        </w:rPr>
      </w:pPr>
      <w:r w:rsidRPr="00A403D8">
        <w:rPr>
          <w:rFonts w:ascii="Arial" w:hAnsi="Arial" w:cs="Arial"/>
          <w:b/>
          <w:bCs/>
          <w:noProof/>
          <w:sz w:val="40"/>
          <w:szCs w:val="40"/>
        </w:rPr>
        <w:t>CONVERSATION</w:t>
      </w:r>
      <w:r w:rsidR="00A972E5" w:rsidRPr="00A403D8">
        <w:rPr>
          <w:rFonts w:ascii="Arial" w:hAnsi="Arial" w:cs="Arial"/>
          <w:b/>
          <w:bCs/>
          <w:sz w:val="40"/>
          <w:szCs w:val="40"/>
        </w:rPr>
        <w:t xml:space="preserve"> </w:t>
      </w:r>
      <w:r w:rsidR="00C80538" w:rsidRPr="00A403D8">
        <w:rPr>
          <w:rFonts w:ascii="Arial" w:hAnsi="Arial" w:cs="Arial"/>
          <w:b/>
          <w:bCs/>
          <w:sz w:val="40"/>
          <w:szCs w:val="40"/>
        </w:rPr>
        <w:t>TIPS</w:t>
      </w:r>
    </w:p>
    <w:p w14:paraId="5EC5C420" w14:textId="2973E667" w:rsidR="00A972E5" w:rsidRPr="00A403D8" w:rsidRDefault="00C80538" w:rsidP="00223651">
      <w:pPr>
        <w:pStyle w:val="Header"/>
        <w:spacing w:after="120"/>
        <w:rPr>
          <w:rFonts w:ascii="Arial" w:hAnsi="Arial" w:cs="Arial"/>
          <w:b/>
          <w:sz w:val="64"/>
          <w:szCs w:val="64"/>
        </w:rPr>
      </w:pPr>
      <w:r w:rsidRPr="00A403D8">
        <w:rPr>
          <w:rFonts w:ascii="Arial" w:hAnsi="Arial" w:cs="Arial"/>
          <w:b/>
          <w:sz w:val="64"/>
          <w:szCs w:val="64"/>
        </w:rPr>
        <w:t>SCIENCE &amp; SOCIETY</w:t>
      </w:r>
    </w:p>
    <w:p w14:paraId="7B377182" w14:textId="5E5AC20D" w:rsidR="00223651" w:rsidRPr="00A403D8" w:rsidRDefault="00223651" w:rsidP="00223651">
      <w:pPr>
        <w:spacing w:after="120"/>
        <w:rPr>
          <w:rFonts w:ascii="Arial" w:eastAsiaTheme="majorEastAsia" w:hAnsi="Arial" w:cs="Arial"/>
          <w:b/>
          <w:bCs/>
        </w:rPr>
      </w:pPr>
      <w:r w:rsidRPr="00A403D8">
        <w:rPr>
          <w:rFonts w:ascii="Arial" w:hAnsi="Arial" w:cs="Arial"/>
          <w:b/>
          <w:noProof/>
          <w:sz w:val="40"/>
          <w:szCs w:val="40"/>
        </w:rPr>
        <mc:AlternateContent>
          <mc:Choice Requires="wps">
            <w:drawing>
              <wp:anchor distT="0" distB="0" distL="114300" distR="114300" simplePos="0" relativeHeight="251688960" behindDoc="0" locked="0" layoutInCell="1" allowOverlap="1" wp14:anchorId="5B138108" wp14:editId="0E4F64DB">
                <wp:simplePos x="0" y="0"/>
                <wp:positionH relativeFrom="column">
                  <wp:posOffset>0</wp:posOffset>
                </wp:positionH>
                <wp:positionV relativeFrom="paragraph">
                  <wp:posOffset>36195</wp:posOffset>
                </wp:positionV>
                <wp:extent cx="6400800" cy="0"/>
                <wp:effectExtent l="0" t="0" r="25400" b="25400"/>
                <wp:wrapNone/>
                <wp:docPr id="11" name="Straight Connector 1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4ED83F" id="Straight Connector 1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85pt" to="7in,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" strokecolor="black [3213]" strokeweight="2pt"/>
            </w:pict>
          </mc:Fallback>
        </mc:AlternateContent>
      </w:r>
    </w:p>
    <w:p w14:paraId="55165D90" w14:textId="7372B740" w:rsidR="00A972E5" w:rsidRPr="00A403D8" w:rsidRDefault="00A972E5" w:rsidP="00223651">
      <w:pPr>
        <w:spacing w:after="40"/>
        <w:rPr>
          <w:rFonts w:ascii="Arial" w:eastAsiaTheme="majorEastAsia" w:hAnsi="Arial" w:cs="Arial"/>
          <w:b/>
          <w:bCs/>
        </w:rPr>
      </w:pPr>
      <w:r w:rsidRPr="00A403D8">
        <w:rPr>
          <w:rFonts w:ascii="Arial" w:eastAsiaTheme="majorEastAsia" w:hAnsi="Arial" w:cs="Arial"/>
          <w:b/>
          <w:bCs/>
        </w:rPr>
        <w:t xml:space="preserve">Greet </w:t>
      </w:r>
      <w:r w:rsidR="00C80538" w:rsidRPr="00A403D8">
        <w:rPr>
          <w:rFonts w:ascii="Arial" w:eastAsiaTheme="majorEastAsia" w:hAnsi="Arial" w:cs="Arial"/>
          <w:b/>
          <w:bCs/>
        </w:rPr>
        <w:t>participants</w:t>
      </w:r>
    </w:p>
    <w:p w14:paraId="4A81DDEA" w14:textId="16DCE8D9" w:rsidR="00A972E5" w:rsidRPr="00A403D8" w:rsidRDefault="00A972E5" w:rsidP="00EB27B6">
      <w:pPr>
        <w:spacing w:after="160"/>
        <w:rPr>
          <w:rFonts w:ascii="Arial" w:eastAsiaTheme="majorEastAsia" w:hAnsi="Arial" w:cs="Arial"/>
          <w:bCs/>
        </w:rPr>
      </w:pPr>
      <w:r w:rsidRPr="00A403D8">
        <w:rPr>
          <w:rFonts w:ascii="Arial" w:eastAsiaTheme="majorEastAsia" w:hAnsi="Arial" w:cs="Arial"/>
          <w:bCs/>
        </w:rPr>
        <w:t xml:space="preserve">Say “hello,” make eye contact, and smile. Simply looking like you’re available and friendly will invite </w:t>
      </w:r>
      <w:r w:rsidR="00C80538" w:rsidRPr="00A403D8">
        <w:rPr>
          <w:rFonts w:ascii="Arial" w:eastAsiaTheme="majorEastAsia" w:hAnsi="Arial" w:cs="Arial"/>
          <w:bCs/>
        </w:rPr>
        <w:t>learners</w:t>
      </w:r>
      <w:r w:rsidRPr="00A403D8">
        <w:rPr>
          <w:rFonts w:ascii="Arial" w:eastAsiaTheme="majorEastAsia" w:hAnsi="Arial" w:cs="Arial"/>
          <w:bCs/>
        </w:rPr>
        <w:t xml:space="preserve"> to interact with you.</w:t>
      </w:r>
    </w:p>
    <w:p w14:paraId="732B2695" w14:textId="679F0E27" w:rsidR="00A972E5" w:rsidRPr="00A403D8" w:rsidRDefault="00A972E5" w:rsidP="00223651">
      <w:pPr>
        <w:spacing w:after="40"/>
        <w:rPr>
          <w:rFonts w:ascii="Arial" w:eastAsiaTheme="majorEastAsia" w:hAnsi="Arial" w:cs="Arial"/>
          <w:b/>
          <w:bCs/>
        </w:rPr>
      </w:pPr>
      <w:r w:rsidRPr="00A403D8">
        <w:rPr>
          <w:rFonts w:ascii="Arial" w:eastAsiaTheme="majorEastAsia" w:hAnsi="Arial" w:cs="Arial"/>
          <w:b/>
          <w:bCs/>
        </w:rPr>
        <w:t xml:space="preserve">Let </w:t>
      </w:r>
      <w:r w:rsidR="00C80538" w:rsidRPr="00A403D8">
        <w:rPr>
          <w:rFonts w:ascii="Arial" w:eastAsiaTheme="majorEastAsia" w:hAnsi="Arial" w:cs="Arial"/>
          <w:b/>
          <w:bCs/>
        </w:rPr>
        <w:t>participants</w:t>
      </w:r>
      <w:r w:rsidRPr="00A403D8">
        <w:rPr>
          <w:rFonts w:ascii="Arial" w:eastAsiaTheme="majorEastAsia" w:hAnsi="Arial" w:cs="Arial"/>
          <w:b/>
          <w:bCs/>
        </w:rPr>
        <w:t xml:space="preserve"> do the </w:t>
      </w:r>
      <w:r w:rsidR="00C80538" w:rsidRPr="00A403D8">
        <w:rPr>
          <w:rFonts w:ascii="Arial" w:eastAsiaTheme="majorEastAsia" w:hAnsi="Arial" w:cs="Arial"/>
          <w:b/>
          <w:bCs/>
        </w:rPr>
        <w:t>activity</w:t>
      </w:r>
    </w:p>
    <w:p w14:paraId="72A3B1DE" w14:textId="7FD0FF28" w:rsidR="00C80538" w:rsidRPr="00A403D8" w:rsidRDefault="00C80538" w:rsidP="00EB27B6">
      <w:pPr>
        <w:spacing w:after="160"/>
        <w:rPr>
          <w:rFonts w:ascii="Arial" w:eastAsiaTheme="majorEastAsia" w:hAnsi="Arial" w:cs="Arial"/>
          <w:bCs/>
        </w:rPr>
      </w:pPr>
      <w:r w:rsidRPr="00A403D8">
        <w:rPr>
          <w:rFonts w:ascii="Arial" w:eastAsiaTheme="majorEastAsia" w:hAnsi="Arial" w:cs="Arial"/>
          <w:bCs/>
        </w:rPr>
        <w:t xml:space="preserve">As much as possible, let visitors do </w:t>
      </w:r>
      <w:r w:rsidR="00EB27B6" w:rsidRPr="00A403D8">
        <w:rPr>
          <w:rFonts w:ascii="Arial" w:eastAsiaTheme="majorEastAsia" w:hAnsi="Arial" w:cs="Arial"/>
          <w:bCs/>
        </w:rPr>
        <w:t xml:space="preserve">the activity themselves. </w:t>
      </w:r>
      <w:r w:rsidRPr="00A403D8">
        <w:rPr>
          <w:rFonts w:ascii="Arial" w:eastAsiaTheme="majorEastAsia" w:hAnsi="Arial" w:cs="Arial"/>
          <w:bCs/>
        </w:rPr>
        <w:t xml:space="preserve">Your </w:t>
      </w:r>
      <w:r w:rsidR="0045795E" w:rsidRPr="00A403D8">
        <w:rPr>
          <w:rFonts w:ascii="Arial" w:eastAsiaTheme="majorEastAsia" w:hAnsi="Arial" w:cs="Arial"/>
          <w:bCs/>
        </w:rPr>
        <w:t>role</w:t>
      </w:r>
      <w:r w:rsidRPr="00A403D8">
        <w:rPr>
          <w:rFonts w:ascii="Arial" w:eastAsiaTheme="majorEastAsia" w:hAnsi="Arial" w:cs="Arial"/>
          <w:bCs/>
        </w:rPr>
        <w:t xml:space="preserve"> is to help them as needed.</w:t>
      </w:r>
    </w:p>
    <w:p w14:paraId="369ACA5C" w14:textId="3917D684" w:rsidR="00381357" w:rsidRPr="00A403D8" w:rsidRDefault="00381357" w:rsidP="00223651">
      <w:pPr>
        <w:spacing w:after="40"/>
        <w:rPr>
          <w:rFonts w:ascii="Arial" w:eastAsiaTheme="majorEastAsia" w:hAnsi="Arial" w:cs="Arial"/>
          <w:b/>
          <w:bCs/>
        </w:rPr>
      </w:pPr>
      <w:r w:rsidRPr="00A403D8">
        <w:rPr>
          <w:rFonts w:ascii="Arial" w:eastAsiaTheme="majorEastAsia" w:hAnsi="Arial" w:cs="Arial"/>
          <w:b/>
          <w:bCs/>
        </w:rPr>
        <w:t>Ask open-ended questions</w:t>
      </w:r>
    </w:p>
    <w:p w14:paraId="2EF98F55" w14:textId="6C8A6C8D" w:rsidR="00381357" w:rsidRPr="00A403D8" w:rsidRDefault="00C80538" w:rsidP="00EB27B6">
      <w:pPr>
        <w:spacing w:after="160"/>
        <w:rPr>
          <w:rFonts w:ascii="Arial" w:eastAsiaTheme="majorEastAsia" w:hAnsi="Arial" w:cs="Arial"/>
          <w:bCs/>
        </w:rPr>
      </w:pPr>
      <w:r w:rsidRPr="00A403D8">
        <w:rPr>
          <w:rFonts w:ascii="Arial" w:eastAsiaTheme="majorEastAsia" w:hAnsi="Arial" w:cs="Arial"/>
          <w:bCs/>
        </w:rPr>
        <w:t xml:space="preserve">Help learners observe and think about the activity. Try to use questions that have more than one answer, such as: </w:t>
      </w:r>
      <w:r w:rsidRPr="00A403D8">
        <w:rPr>
          <w:rFonts w:ascii="Arial" w:eastAsiaTheme="majorEastAsia" w:hAnsi="Arial" w:cs="Arial"/>
          <w:bCs/>
          <w:i/>
        </w:rPr>
        <w:t>Does this remind you of anything you’ve seen before?</w:t>
      </w:r>
    </w:p>
    <w:p w14:paraId="36FC835A" w14:textId="1047D483" w:rsidR="00381357" w:rsidRPr="00A403D8" w:rsidRDefault="00381357" w:rsidP="00223651">
      <w:pPr>
        <w:spacing w:after="40"/>
        <w:rPr>
          <w:rFonts w:ascii="Arial" w:eastAsiaTheme="majorEastAsia" w:hAnsi="Arial" w:cs="Arial"/>
          <w:b/>
          <w:bCs/>
        </w:rPr>
      </w:pPr>
      <w:r w:rsidRPr="00A403D8">
        <w:rPr>
          <w:rFonts w:ascii="Arial" w:eastAsiaTheme="majorEastAsia" w:hAnsi="Arial" w:cs="Arial"/>
          <w:b/>
          <w:bCs/>
        </w:rPr>
        <w:t>Support reflection and conversation</w:t>
      </w:r>
    </w:p>
    <w:p w14:paraId="01845EBE" w14:textId="6870594B" w:rsidR="00A972E5" w:rsidRPr="00A403D8" w:rsidRDefault="00EB27B6" w:rsidP="00EB27B6">
      <w:pPr>
        <w:spacing w:after="160"/>
        <w:rPr>
          <w:rFonts w:ascii="Arial" w:eastAsiaTheme="majorEastAsia" w:hAnsi="Arial" w:cs="Arial"/>
          <w:bCs/>
        </w:rPr>
      </w:pPr>
      <w:r w:rsidRPr="00A403D8">
        <w:rPr>
          <w:rFonts w:ascii="Arial" w:eastAsiaTheme="majorEastAsia" w:hAnsi="Arial" w:cs="Arial"/>
          <w:bCs/>
        </w:rPr>
        <w:t>H</w:t>
      </w:r>
      <w:r w:rsidR="00C80538" w:rsidRPr="00A403D8">
        <w:rPr>
          <w:rFonts w:ascii="Arial" w:eastAsiaTheme="majorEastAsia" w:hAnsi="Arial" w:cs="Arial"/>
          <w:bCs/>
        </w:rPr>
        <w:t xml:space="preserve">elp learners reflect on the connections between science, engineering, and society. </w:t>
      </w:r>
      <w:r w:rsidR="00381357" w:rsidRPr="00A403D8">
        <w:rPr>
          <w:rFonts w:ascii="Arial" w:eastAsiaTheme="majorEastAsia" w:hAnsi="Arial" w:cs="Arial"/>
          <w:bCs/>
        </w:rPr>
        <w:t>Let participants’ thoughts and interests guide your conversation, and let them form their own ideas and opinions. For the purpose of this learning experience, there are</w:t>
      </w:r>
      <w:r w:rsidR="00A972E5" w:rsidRPr="00A403D8">
        <w:rPr>
          <w:rFonts w:ascii="Arial" w:eastAsiaTheme="majorEastAsia" w:hAnsi="Arial" w:cs="Arial"/>
          <w:bCs/>
        </w:rPr>
        <w:t xml:space="preserve"> no right and wrong answer</w:t>
      </w:r>
      <w:r w:rsidR="00381357" w:rsidRPr="00A403D8">
        <w:rPr>
          <w:rFonts w:ascii="Arial" w:eastAsiaTheme="majorEastAsia" w:hAnsi="Arial" w:cs="Arial"/>
          <w:bCs/>
        </w:rPr>
        <w:t>s</w:t>
      </w:r>
      <w:r w:rsidR="00A972E5" w:rsidRPr="00A403D8">
        <w:rPr>
          <w:rFonts w:ascii="Arial" w:eastAsiaTheme="majorEastAsia" w:hAnsi="Arial" w:cs="Arial"/>
          <w:bCs/>
        </w:rPr>
        <w:t xml:space="preserve">. </w:t>
      </w:r>
    </w:p>
    <w:p w14:paraId="78C38DBC" w14:textId="77777777" w:rsidR="00381357" w:rsidRPr="00A403D8" w:rsidRDefault="00381357" w:rsidP="00223651">
      <w:pPr>
        <w:spacing w:after="40"/>
        <w:rPr>
          <w:rFonts w:ascii="Arial" w:eastAsiaTheme="majorEastAsia" w:hAnsi="Arial" w:cs="Arial"/>
          <w:b/>
          <w:bCs/>
        </w:rPr>
      </w:pPr>
      <w:r w:rsidRPr="00A403D8">
        <w:rPr>
          <w:rFonts w:ascii="Arial" w:eastAsiaTheme="majorEastAsia" w:hAnsi="Arial" w:cs="Arial"/>
          <w:b/>
          <w:bCs/>
        </w:rPr>
        <w:t>Offer positive and encouraging responses</w:t>
      </w:r>
    </w:p>
    <w:p w14:paraId="77A1C3DE" w14:textId="1A25A0E8" w:rsidR="00381357" w:rsidRPr="00A403D8" w:rsidRDefault="00381357" w:rsidP="00223651">
      <w:pPr>
        <w:spacing w:after="120"/>
        <w:rPr>
          <w:rFonts w:ascii="Arial" w:eastAsiaTheme="majorEastAsia" w:hAnsi="Arial" w:cs="Arial"/>
          <w:bCs/>
        </w:rPr>
      </w:pPr>
      <w:r w:rsidRPr="00A403D8">
        <w:rPr>
          <w:rFonts w:ascii="Arial" w:eastAsiaTheme="majorEastAsia" w:hAnsi="Arial" w:cs="Arial"/>
          <w:bCs/>
        </w:rPr>
        <w:t>When learners have trouble articulating their thoughts, you might say, “That’s an interesting idea. Why do you think that?” or “Have you thought about…?” Offer them an opportunity to reflect further.</w:t>
      </w:r>
    </w:p>
    <w:p w14:paraId="762CF102" w14:textId="77777777" w:rsidR="00A972E5" w:rsidRPr="00A403D8" w:rsidRDefault="00A972E5" w:rsidP="00223651">
      <w:pPr>
        <w:spacing w:after="40"/>
        <w:rPr>
          <w:rFonts w:ascii="Arial" w:eastAsiaTheme="majorEastAsia" w:hAnsi="Arial" w:cs="Arial"/>
          <w:b/>
          <w:bCs/>
        </w:rPr>
      </w:pPr>
      <w:r w:rsidRPr="00A403D8">
        <w:rPr>
          <w:rFonts w:ascii="Arial" w:eastAsiaTheme="majorEastAsia" w:hAnsi="Arial" w:cs="Arial"/>
          <w:b/>
          <w:bCs/>
        </w:rPr>
        <w:t>Be a good listener</w:t>
      </w:r>
    </w:p>
    <w:p w14:paraId="2B3ED6C5" w14:textId="309AA399" w:rsidR="00A972E5" w:rsidRPr="00A403D8" w:rsidRDefault="00A972E5" w:rsidP="00EB27B6">
      <w:pPr>
        <w:spacing w:after="160"/>
        <w:rPr>
          <w:rFonts w:ascii="Arial" w:eastAsiaTheme="majorEastAsia" w:hAnsi="Arial" w:cs="Arial"/>
          <w:bCs/>
        </w:rPr>
      </w:pPr>
      <w:r w:rsidRPr="00A403D8">
        <w:rPr>
          <w:rFonts w:ascii="Arial" w:eastAsiaTheme="majorEastAsia" w:hAnsi="Arial" w:cs="Arial"/>
          <w:bCs/>
        </w:rPr>
        <w:t xml:space="preserve">Be interested in what </w:t>
      </w:r>
      <w:r w:rsidR="00C80538" w:rsidRPr="00A403D8">
        <w:rPr>
          <w:rFonts w:ascii="Arial" w:eastAsiaTheme="majorEastAsia" w:hAnsi="Arial" w:cs="Arial"/>
          <w:bCs/>
        </w:rPr>
        <w:t>participants</w:t>
      </w:r>
      <w:r w:rsidRPr="00A403D8">
        <w:rPr>
          <w:rFonts w:ascii="Arial" w:eastAsiaTheme="majorEastAsia" w:hAnsi="Arial" w:cs="Arial"/>
          <w:bCs/>
        </w:rPr>
        <w:t xml:space="preserve"> tell you, and let their curiosity and responses </w:t>
      </w:r>
      <w:r w:rsidR="00381357" w:rsidRPr="00A403D8">
        <w:rPr>
          <w:rFonts w:ascii="Arial" w:eastAsiaTheme="majorEastAsia" w:hAnsi="Arial" w:cs="Arial"/>
          <w:bCs/>
        </w:rPr>
        <w:t>move the</w:t>
      </w:r>
      <w:r w:rsidRPr="00A403D8">
        <w:rPr>
          <w:rFonts w:ascii="Arial" w:eastAsiaTheme="majorEastAsia" w:hAnsi="Arial" w:cs="Arial"/>
          <w:bCs/>
        </w:rPr>
        <w:t xml:space="preserve"> conversation forward. </w:t>
      </w:r>
    </w:p>
    <w:p w14:paraId="5BE47091" w14:textId="77777777" w:rsidR="00A972E5" w:rsidRPr="00A403D8" w:rsidRDefault="00A972E5" w:rsidP="00223651">
      <w:pPr>
        <w:spacing w:after="40"/>
        <w:rPr>
          <w:rFonts w:ascii="Arial" w:eastAsiaTheme="majorEastAsia" w:hAnsi="Arial" w:cs="Arial"/>
          <w:b/>
          <w:bCs/>
        </w:rPr>
      </w:pPr>
      <w:r w:rsidRPr="00A403D8">
        <w:rPr>
          <w:rFonts w:ascii="Arial" w:eastAsiaTheme="majorEastAsia" w:hAnsi="Arial" w:cs="Arial"/>
          <w:b/>
          <w:bCs/>
        </w:rPr>
        <w:t>Share accurate information</w:t>
      </w:r>
    </w:p>
    <w:p w14:paraId="758EEF4E" w14:textId="3782EAB7" w:rsidR="00A972E5" w:rsidRPr="00A403D8" w:rsidRDefault="00A972E5" w:rsidP="00EB27B6">
      <w:pPr>
        <w:spacing w:after="160"/>
        <w:rPr>
          <w:rFonts w:ascii="Arial" w:eastAsiaTheme="majorEastAsia" w:hAnsi="Arial" w:cs="Arial"/>
          <w:bCs/>
        </w:rPr>
      </w:pPr>
      <w:r w:rsidRPr="00A403D8">
        <w:rPr>
          <w:rFonts w:ascii="Arial" w:eastAsiaTheme="majorEastAsia" w:hAnsi="Arial" w:cs="Arial"/>
          <w:bCs/>
        </w:rPr>
        <w:t xml:space="preserve">You can provide additional information or a different perspective. If you aren’t sure about something, it’s </w:t>
      </w:r>
      <w:r w:rsidR="00C80538" w:rsidRPr="00A403D8">
        <w:rPr>
          <w:rFonts w:ascii="Arial" w:eastAsiaTheme="majorEastAsia" w:hAnsi="Arial" w:cs="Arial"/>
          <w:bCs/>
        </w:rPr>
        <w:t>ok</w:t>
      </w:r>
      <w:r w:rsidRPr="00A403D8">
        <w:rPr>
          <w:rFonts w:ascii="Arial" w:eastAsiaTheme="majorEastAsia" w:hAnsi="Arial" w:cs="Arial"/>
          <w:bCs/>
        </w:rPr>
        <w:t xml:space="preserve"> to say, “I don’t k</w:t>
      </w:r>
      <w:r w:rsidR="00381357" w:rsidRPr="00A403D8">
        <w:rPr>
          <w:rFonts w:ascii="Arial" w:eastAsiaTheme="majorEastAsia" w:hAnsi="Arial" w:cs="Arial"/>
          <w:bCs/>
        </w:rPr>
        <w:t>now. That’s a great question!” S</w:t>
      </w:r>
      <w:r w:rsidRPr="00A403D8">
        <w:rPr>
          <w:rFonts w:ascii="Arial" w:eastAsiaTheme="majorEastAsia" w:hAnsi="Arial" w:cs="Arial"/>
          <w:bCs/>
        </w:rPr>
        <w:t xml:space="preserve">uggest </w:t>
      </w:r>
      <w:r w:rsidR="00C80538" w:rsidRPr="00A403D8">
        <w:rPr>
          <w:rFonts w:ascii="Arial" w:eastAsiaTheme="majorEastAsia" w:hAnsi="Arial" w:cs="Arial"/>
          <w:bCs/>
        </w:rPr>
        <w:t>look</w:t>
      </w:r>
      <w:r w:rsidR="00381357" w:rsidRPr="00A403D8">
        <w:rPr>
          <w:rFonts w:ascii="Arial" w:eastAsiaTheme="majorEastAsia" w:hAnsi="Arial" w:cs="Arial"/>
          <w:bCs/>
        </w:rPr>
        <w:t>ing</w:t>
      </w:r>
      <w:r w:rsidR="00C80538" w:rsidRPr="00A403D8">
        <w:rPr>
          <w:rFonts w:ascii="Arial" w:eastAsiaTheme="majorEastAsia" w:hAnsi="Arial" w:cs="Arial"/>
          <w:bCs/>
        </w:rPr>
        <w:t xml:space="preserve"> for more information at the library or online.</w:t>
      </w:r>
    </w:p>
    <w:p w14:paraId="077F6BF1" w14:textId="77777777" w:rsidR="00A972E5" w:rsidRPr="00A403D8" w:rsidRDefault="00A972E5" w:rsidP="00223651">
      <w:pPr>
        <w:spacing w:after="40"/>
        <w:rPr>
          <w:rFonts w:ascii="Arial" w:eastAsiaTheme="majorEastAsia" w:hAnsi="Arial" w:cs="Arial"/>
          <w:b/>
          <w:bCs/>
        </w:rPr>
      </w:pPr>
      <w:r w:rsidRPr="00A403D8">
        <w:rPr>
          <w:rFonts w:ascii="Arial" w:eastAsiaTheme="majorEastAsia" w:hAnsi="Arial" w:cs="Arial"/>
          <w:b/>
          <w:bCs/>
        </w:rPr>
        <w:t>Remain positive throughout the interaction</w:t>
      </w:r>
    </w:p>
    <w:p w14:paraId="02616AAC" w14:textId="347348EC" w:rsidR="00A972E5" w:rsidRPr="00A403D8" w:rsidRDefault="00A972E5" w:rsidP="00EB27B6">
      <w:pPr>
        <w:spacing w:after="160"/>
        <w:rPr>
          <w:rFonts w:ascii="Arial" w:eastAsiaTheme="majorEastAsia" w:hAnsi="Arial" w:cs="Arial"/>
          <w:bCs/>
        </w:rPr>
      </w:pPr>
      <w:r w:rsidRPr="00A403D8">
        <w:rPr>
          <w:rFonts w:ascii="Arial" w:eastAsiaTheme="majorEastAsia" w:hAnsi="Arial" w:cs="Arial"/>
          <w:bCs/>
        </w:rPr>
        <w:t>Keep things upbeat and positive. Remember that nonverbal communication is important, too. Maintain an inviting face and body language.</w:t>
      </w:r>
    </w:p>
    <w:p w14:paraId="6E45ED6C" w14:textId="5AC68661" w:rsidR="00A972E5" w:rsidRPr="00A403D8" w:rsidRDefault="00C63322" w:rsidP="00223651">
      <w:pPr>
        <w:spacing w:after="40"/>
        <w:rPr>
          <w:rFonts w:ascii="Arial" w:eastAsiaTheme="majorEastAsia" w:hAnsi="Arial" w:cs="Arial"/>
          <w:b/>
          <w:bCs/>
        </w:rPr>
      </w:pPr>
      <w:r w:rsidRPr="00A403D8">
        <w:rPr>
          <w:rFonts w:ascii="Arial" w:eastAsiaTheme="majorEastAsia" w:hAnsi="Arial" w:cs="Arial"/>
          <w:b/>
          <w:bCs/>
        </w:rPr>
        <w:t>Wrap up graciously</w:t>
      </w:r>
    </w:p>
    <w:p w14:paraId="4EF9D750" w14:textId="45C1426D" w:rsidR="00A972E5" w:rsidRPr="00A403D8" w:rsidRDefault="00C63322" w:rsidP="00EB27B6">
      <w:pPr>
        <w:spacing w:after="160"/>
        <w:rPr>
          <w:rFonts w:ascii="Arial" w:eastAsiaTheme="majorEastAsia" w:hAnsi="Arial" w:cs="Arial"/>
          <w:bCs/>
        </w:rPr>
      </w:pPr>
      <w:r w:rsidRPr="00A403D8">
        <w:rPr>
          <w:rFonts w:ascii="Arial" w:eastAsiaTheme="majorEastAsia" w:hAnsi="Arial" w:cs="Arial"/>
          <w:bCs/>
        </w:rPr>
        <w:t>Follow their cues</w:t>
      </w:r>
      <w:r w:rsidR="00903D0F" w:rsidRPr="00A403D8">
        <w:rPr>
          <w:rFonts w:ascii="Arial" w:eastAsiaTheme="majorEastAsia" w:hAnsi="Arial" w:cs="Arial"/>
          <w:bCs/>
        </w:rPr>
        <w:t>, and r</w:t>
      </w:r>
      <w:r w:rsidRPr="00A403D8">
        <w:rPr>
          <w:rFonts w:ascii="Arial" w:eastAsiaTheme="majorEastAsia" w:hAnsi="Arial" w:cs="Arial"/>
          <w:bCs/>
        </w:rPr>
        <w:t xml:space="preserve">ecognize when they’re ready to move on. </w:t>
      </w:r>
      <w:r w:rsidR="00903D0F" w:rsidRPr="00A403D8">
        <w:rPr>
          <w:rFonts w:ascii="Arial" w:eastAsiaTheme="majorEastAsia" w:hAnsi="Arial" w:cs="Arial"/>
          <w:bCs/>
        </w:rPr>
        <w:t>Thank them for participating, and suggest other activities they might enjoy.</w:t>
      </w:r>
      <w:r w:rsidR="00A972E5" w:rsidRPr="00A403D8">
        <w:rPr>
          <w:rFonts w:ascii="Arial" w:eastAsiaTheme="majorEastAsia" w:hAnsi="Arial" w:cs="Arial"/>
          <w:bCs/>
        </w:rPr>
        <w:t xml:space="preserve"> </w:t>
      </w:r>
      <w:r w:rsidR="00903D0F" w:rsidRPr="00A403D8">
        <w:rPr>
          <w:rFonts w:ascii="Arial" w:eastAsiaTheme="majorEastAsia" w:hAnsi="Arial" w:cs="Arial"/>
          <w:bCs/>
        </w:rPr>
        <w:t>Even a brief interaction can have a big impact!</w:t>
      </w:r>
    </w:p>
    <w:p w14:paraId="75C222C0" w14:textId="6755C0FB" w:rsidR="00F64979" w:rsidRPr="00A403D8" w:rsidRDefault="00A972E5" w:rsidP="00223651">
      <w:pPr>
        <w:spacing w:after="120"/>
        <w:rPr>
          <w:rFonts w:ascii="Arial" w:eastAsiaTheme="majorEastAsia" w:hAnsi="Arial" w:cs="Arial"/>
          <w:b/>
          <w:bCs/>
        </w:rPr>
      </w:pPr>
      <w:r w:rsidRPr="00A403D8">
        <w:rPr>
          <w:rFonts w:ascii="Arial" w:eastAsiaTheme="majorEastAsia" w:hAnsi="Arial" w:cs="Arial"/>
          <w:b/>
          <w:bCs/>
        </w:rPr>
        <w:t xml:space="preserve">HAVE FUN! </w:t>
      </w:r>
      <w:r w:rsidRPr="00A403D8">
        <w:rPr>
          <w:rFonts w:ascii="Arial" w:eastAsiaTheme="majorEastAsia" w:hAnsi="Arial" w:cs="Arial"/>
          <w:bCs/>
        </w:rPr>
        <w:t>A positive experience will lead to learning.</w:t>
      </w:r>
    </w:p>
    <w:sectPr w:rsidR="00F64979" w:rsidRPr="00A403D8" w:rsidSect="00921D15">
      <w:footerReference w:type="even" r:id="rId13"/>
      <w:footerReference w:type="default" r:id="rId14"/>
      <w:pgSz w:w="12240" w:h="15840"/>
      <w:pgMar w:top="720" w:right="1440" w:bottom="1080" w:left="1080" w:header="720" w:footer="106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B49F5" w14:textId="77777777" w:rsidR="00CE677B" w:rsidRDefault="00CE677B" w:rsidP="00615CE6">
      <w:r>
        <w:separator/>
      </w:r>
    </w:p>
  </w:endnote>
  <w:endnote w:type="continuationSeparator" w:id="0">
    <w:p w14:paraId="1DE4411B" w14:textId="77777777" w:rsidR="00CE677B" w:rsidRDefault="00CE677B" w:rsidP="0061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2B864" w14:textId="77777777" w:rsidR="00045470" w:rsidRDefault="00045470" w:rsidP="00503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4CC9B2" w14:textId="77777777" w:rsidR="00045470" w:rsidRDefault="00045470" w:rsidP="007F47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8D669" w14:textId="77777777" w:rsidR="00045470" w:rsidRDefault="00045470" w:rsidP="007F474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87A23" w14:textId="77777777" w:rsidR="00CE677B" w:rsidRDefault="00CE677B" w:rsidP="00615CE6">
      <w:r>
        <w:separator/>
      </w:r>
    </w:p>
  </w:footnote>
  <w:footnote w:type="continuationSeparator" w:id="0">
    <w:p w14:paraId="2EFFE6C9" w14:textId="77777777" w:rsidR="00CE677B" w:rsidRDefault="00CE677B" w:rsidP="00615C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403D8"/>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8A6D60"/>
    <w:multiLevelType w:val="hybridMultilevel"/>
    <w:tmpl w:val="7954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061A6"/>
    <w:multiLevelType w:val="hybridMultilevel"/>
    <w:tmpl w:val="75AE1538"/>
    <w:lvl w:ilvl="0" w:tplc="7A16F9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E40A35"/>
    <w:multiLevelType w:val="hybridMultilevel"/>
    <w:tmpl w:val="9B48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94190"/>
    <w:multiLevelType w:val="hybridMultilevel"/>
    <w:tmpl w:val="D2A0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C1AF2"/>
    <w:multiLevelType w:val="hybridMultilevel"/>
    <w:tmpl w:val="F526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486D77"/>
    <w:multiLevelType w:val="hybridMultilevel"/>
    <w:tmpl w:val="5BBE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56C25"/>
    <w:multiLevelType w:val="hybridMultilevel"/>
    <w:tmpl w:val="361AE3DA"/>
    <w:lvl w:ilvl="0" w:tplc="B64AB674">
      <w:start w:val="1"/>
      <w:numFmt w:val="bullet"/>
      <w:lvlText w:val="•"/>
      <w:lvlJc w:val="left"/>
      <w:pPr>
        <w:tabs>
          <w:tab w:val="num" w:pos="720"/>
        </w:tabs>
        <w:ind w:left="720" w:hanging="360"/>
      </w:pPr>
      <w:rPr>
        <w:rFonts w:ascii="Arial" w:hAnsi="Arial" w:hint="default"/>
      </w:rPr>
    </w:lvl>
    <w:lvl w:ilvl="1" w:tplc="F6B650F4" w:tentative="1">
      <w:start w:val="1"/>
      <w:numFmt w:val="bullet"/>
      <w:lvlText w:val="•"/>
      <w:lvlJc w:val="left"/>
      <w:pPr>
        <w:tabs>
          <w:tab w:val="num" w:pos="1440"/>
        </w:tabs>
        <w:ind w:left="1440" w:hanging="360"/>
      </w:pPr>
      <w:rPr>
        <w:rFonts w:ascii="Arial" w:hAnsi="Arial" w:hint="default"/>
      </w:rPr>
    </w:lvl>
    <w:lvl w:ilvl="2" w:tplc="2F3C55E8" w:tentative="1">
      <w:start w:val="1"/>
      <w:numFmt w:val="bullet"/>
      <w:lvlText w:val="•"/>
      <w:lvlJc w:val="left"/>
      <w:pPr>
        <w:tabs>
          <w:tab w:val="num" w:pos="2160"/>
        </w:tabs>
        <w:ind w:left="2160" w:hanging="360"/>
      </w:pPr>
      <w:rPr>
        <w:rFonts w:ascii="Arial" w:hAnsi="Arial" w:hint="default"/>
      </w:rPr>
    </w:lvl>
    <w:lvl w:ilvl="3" w:tplc="0F44E7E4" w:tentative="1">
      <w:start w:val="1"/>
      <w:numFmt w:val="bullet"/>
      <w:lvlText w:val="•"/>
      <w:lvlJc w:val="left"/>
      <w:pPr>
        <w:tabs>
          <w:tab w:val="num" w:pos="2880"/>
        </w:tabs>
        <w:ind w:left="2880" w:hanging="360"/>
      </w:pPr>
      <w:rPr>
        <w:rFonts w:ascii="Arial" w:hAnsi="Arial" w:hint="default"/>
      </w:rPr>
    </w:lvl>
    <w:lvl w:ilvl="4" w:tplc="BC022E7E" w:tentative="1">
      <w:start w:val="1"/>
      <w:numFmt w:val="bullet"/>
      <w:lvlText w:val="•"/>
      <w:lvlJc w:val="left"/>
      <w:pPr>
        <w:tabs>
          <w:tab w:val="num" w:pos="3600"/>
        </w:tabs>
        <w:ind w:left="3600" w:hanging="360"/>
      </w:pPr>
      <w:rPr>
        <w:rFonts w:ascii="Arial" w:hAnsi="Arial" w:hint="default"/>
      </w:rPr>
    </w:lvl>
    <w:lvl w:ilvl="5" w:tplc="FA8A2CCA" w:tentative="1">
      <w:start w:val="1"/>
      <w:numFmt w:val="bullet"/>
      <w:lvlText w:val="•"/>
      <w:lvlJc w:val="left"/>
      <w:pPr>
        <w:tabs>
          <w:tab w:val="num" w:pos="4320"/>
        </w:tabs>
        <w:ind w:left="4320" w:hanging="360"/>
      </w:pPr>
      <w:rPr>
        <w:rFonts w:ascii="Arial" w:hAnsi="Arial" w:hint="default"/>
      </w:rPr>
    </w:lvl>
    <w:lvl w:ilvl="6" w:tplc="B54A470C" w:tentative="1">
      <w:start w:val="1"/>
      <w:numFmt w:val="bullet"/>
      <w:lvlText w:val="•"/>
      <w:lvlJc w:val="left"/>
      <w:pPr>
        <w:tabs>
          <w:tab w:val="num" w:pos="5040"/>
        </w:tabs>
        <w:ind w:left="5040" w:hanging="360"/>
      </w:pPr>
      <w:rPr>
        <w:rFonts w:ascii="Arial" w:hAnsi="Arial" w:hint="default"/>
      </w:rPr>
    </w:lvl>
    <w:lvl w:ilvl="7" w:tplc="18A85E5E" w:tentative="1">
      <w:start w:val="1"/>
      <w:numFmt w:val="bullet"/>
      <w:lvlText w:val="•"/>
      <w:lvlJc w:val="left"/>
      <w:pPr>
        <w:tabs>
          <w:tab w:val="num" w:pos="5760"/>
        </w:tabs>
        <w:ind w:left="5760" w:hanging="360"/>
      </w:pPr>
      <w:rPr>
        <w:rFonts w:ascii="Arial" w:hAnsi="Arial" w:hint="default"/>
      </w:rPr>
    </w:lvl>
    <w:lvl w:ilvl="8" w:tplc="CA1E6B0A" w:tentative="1">
      <w:start w:val="1"/>
      <w:numFmt w:val="bullet"/>
      <w:lvlText w:val="•"/>
      <w:lvlJc w:val="left"/>
      <w:pPr>
        <w:tabs>
          <w:tab w:val="num" w:pos="6480"/>
        </w:tabs>
        <w:ind w:left="6480" w:hanging="360"/>
      </w:pPr>
      <w:rPr>
        <w:rFonts w:ascii="Arial" w:hAnsi="Arial" w:hint="default"/>
      </w:rPr>
    </w:lvl>
  </w:abstractNum>
  <w:abstractNum w:abstractNumId="9">
    <w:nsid w:val="21A152A0"/>
    <w:multiLevelType w:val="hybridMultilevel"/>
    <w:tmpl w:val="75747CEC"/>
    <w:lvl w:ilvl="0" w:tplc="F4C02E08">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C36C46"/>
    <w:multiLevelType w:val="hybridMultilevel"/>
    <w:tmpl w:val="0712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BC075D"/>
    <w:multiLevelType w:val="hybridMultilevel"/>
    <w:tmpl w:val="7380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DC2AEB"/>
    <w:multiLevelType w:val="hybridMultilevel"/>
    <w:tmpl w:val="FF9C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718D0"/>
    <w:multiLevelType w:val="hybridMultilevel"/>
    <w:tmpl w:val="4826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FB4D61"/>
    <w:multiLevelType w:val="hybridMultilevel"/>
    <w:tmpl w:val="B27A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784E5A"/>
    <w:multiLevelType w:val="hybridMultilevel"/>
    <w:tmpl w:val="4E96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AF126F"/>
    <w:multiLevelType w:val="hybridMultilevel"/>
    <w:tmpl w:val="D01A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D822FC"/>
    <w:multiLevelType w:val="hybridMultilevel"/>
    <w:tmpl w:val="A7FE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350029"/>
    <w:multiLevelType w:val="hybridMultilevel"/>
    <w:tmpl w:val="8ED2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0B06D7"/>
    <w:multiLevelType w:val="hybridMultilevel"/>
    <w:tmpl w:val="1A72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2E1EB2"/>
    <w:multiLevelType w:val="hybridMultilevel"/>
    <w:tmpl w:val="9158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807C9E"/>
    <w:multiLevelType w:val="hybridMultilevel"/>
    <w:tmpl w:val="2DBAB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A9312CC"/>
    <w:multiLevelType w:val="hybridMultilevel"/>
    <w:tmpl w:val="BFFE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BE29BD"/>
    <w:multiLevelType w:val="hybridMultilevel"/>
    <w:tmpl w:val="C520E3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5276616"/>
    <w:multiLevelType w:val="hybridMultilevel"/>
    <w:tmpl w:val="66A4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43314F"/>
    <w:multiLevelType w:val="hybridMultilevel"/>
    <w:tmpl w:val="BC72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C83F9F"/>
    <w:multiLevelType w:val="hybridMultilevel"/>
    <w:tmpl w:val="CFD0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CA7E09"/>
    <w:multiLevelType w:val="hybridMultilevel"/>
    <w:tmpl w:val="D6F0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C61F77"/>
    <w:multiLevelType w:val="hybridMultilevel"/>
    <w:tmpl w:val="C2FCB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0F4DA9"/>
    <w:multiLevelType w:val="hybridMultilevel"/>
    <w:tmpl w:val="179A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412D4A"/>
    <w:multiLevelType w:val="hybridMultilevel"/>
    <w:tmpl w:val="6FB4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C33B85"/>
    <w:multiLevelType w:val="hybridMultilevel"/>
    <w:tmpl w:val="5042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7"/>
  </w:num>
  <w:num w:numId="4">
    <w:abstractNumId w:val="22"/>
  </w:num>
  <w:num w:numId="5">
    <w:abstractNumId w:val="11"/>
  </w:num>
  <w:num w:numId="6">
    <w:abstractNumId w:val="31"/>
  </w:num>
  <w:num w:numId="7">
    <w:abstractNumId w:val="17"/>
  </w:num>
  <w:num w:numId="8">
    <w:abstractNumId w:val="2"/>
  </w:num>
  <w:num w:numId="9">
    <w:abstractNumId w:val="9"/>
  </w:num>
  <w:num w:numId="10">
    <w:abstractNumId w:val="21"/>
  </w:num>
  <w:num w:numId="11">
    <w:abstractNumId w:val="0"/>
  </w:num>
  <w:num w:numId="12">
    <w:abstractNumId w:val="1"/>
  </w:num>
  <w:num w:numId="13">
    <w:abstractNumId w:val="18"/>
  </w:num>
  <w:num w:numId="14">
    <w:abstractNumId w:val="25"/>
  </w:num>
  <w:num w:numId="15">
    <w:abstractNumId w:val="12"/>
  </w:num>
  <w:num w:numId="16">
    <w:abstractNumId w:val="3"/>
  </w:num>
  <w:num w:numId="17">
    <w:abstractNumId w:val="6"/>
  </w:num>
  <w:num w:numId="18">
    <w:abstractNumId w:val="26"/>
  </w:num>
  <w:num w:numId="19">
    <w:abstractNumId w:val="15"/>
  </w:num>
  <w:num w:numId="20">
    <w:abstractNumId w:val="10"/>
  </w:num>
  <w:num w:numId="21">
    <w:abstractNumId w:val="29"/>
  </w:num>
  <w:num w:numId="22">
    <w:abstractNumId w:val="4"/>
  </w:num>
  <w:num w:numId="23">
    <w:abstractNumId w:val="16"/>
  </w:num>
  <w:num w:numId="24">
    <w:abstractNumId w:val="24"/>
  </w:num>
  <w:num w:numId="25">
    <w:abstractNumId w:val="14"/>
  </w:num>
  <w:num w:numId="26">
    <w:abstractNumId w:val="7"/>
  </w:num>
  <w:num w:numId="27">
    <w:abstractNumId w:val="28"/>
  </w:num>
  <w:num w:numId="28">
    <w:abstractNumId w:val="23"/>
  </w:num>
  <w:num w:numId="29">
    <w:abstractNumId w:val="30"/>
  </w:num>
  <w:num w:numId="30">
    <w:abstractNumId w:val="8"/>
  </w:num>
  <w:num w:numId="31">
    <w:abstractNumId w:val="1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23"/>
    <w:rsid w:val="00020A29"/>
    <w:rsid w:val="00045470"/>
    <w:rsid w:val="00050B06"/>
    <w:rsid w:val="0005483F"/>
    <w:rsid w:val="000707F9"/>
    <w:rsid w:val="00072285"/>
    <w:rsid w:val="0008042F"/>
    <w:rsid w:val="000822C4"/>
    <w:rsid w:val="000C7C63"/>
    <w:rsid w:val="000E0DDD"/>
    <w:rsid w:val="00105371"/>
    <w:rsid w:val="001073D7"/>
    <w:rsid w:val="00140387"/>
    <w:rsid w:val="001452E6"/>
    <w:rsid w:val="00195725"/>
    <w:rsid w:val="001B2710"/>
    <w:rsid w:val="001B574C"/>
    <w:rsid w:val="001E4330"/>
    <w:rsid w:val="002066D4"/>
    <w:rsid w:val="00206FBA"/>
    <w:rsid w:val="00210978"/>
    <w:rsid w:val="00223651"/>
    <w:rsid w:val="0024228C"/>
    <w:rsid w:val="00245B1E"/>
    <w:rsid w:val="00263771"/>
    <w:rsid w:val="00276EF1"/>
    <w:rsid w:val="002A360B"/>
    <w:rsid w:val="002F36D9"/>
    <w:rsid w:val="002F4206"/>
    <w:rsid w:val="00321265"/>
    <w:rsid w:val="00336B5B"/>
    <w:rsid w:val="00357F7B"/>
    <w:rsid w:val="00381357"/>
    <w:rsid w:val="003843D2"/>
    <w:rsid w:val="003A5EF0"/>
    <w:rsid w:val="003A65EF"/>
    <w:rsid w:val="003B160C"/>
    <w:rsid w:val="003B6DEB"/>
    <w:rsid w:val="003E176C"/>
    <w:rsid w:val="003E5709"/>
    <w:rsid w:val="003E6FC1"/>
    <w:rsid w:val="00402976"/>
    <w:rsid w:val="00405E73"/>
    <w:rsid w:val="0042031C"/>
    <w:rsid w:val="00421535"/>
    <w:rsid w:val="00437A82"/>
    <w:rsid w:val="00444801"/>
    <w:rsid w:val="0045795E"/>
    <w:rsid w:val="004840BA"/>
    <w:rsid w:val="004A6DB4"/>
    <w:rsid w:val="004B47CF"/>
    <w:rsid w:val="004E6ED7"/>
    <w:rsid w:val="004F7E0B"/>
    <w:rsid w:val="00500893"/>
    <w:rsid w:val="00503106"/>
    <w:rsid w:val="005051CF"/>
    <w:rsid w:val="00510262"/>
    <w:rsid w:val="00513801"/>
    <w:rsid w:val="00516FDE"/>
    <w:rsid w:val="005438A8"/>
    <w:rsid w:val="005607AA"/>
    <w:rsid w:val="00582FA3"/>
    <w:rsid w:val="005A30E3"/>
    <w:rsid w:val="005B60CF"/>
    <w:rsid w:val="00600D8A"/>
    <w:rsid w:val="00611851"/>
    <w:rsid w:val="00615CE6"/>
    <w:rsid w:val="0062041D"/>
    <w:rsid w:val="00624486"/>
    <w:rsid w:val="0062689D"/>
    <w:rsid w:val="00634F10"/>
    <w:rsid w:val="00647C84"/>
    <w:rsid w:val="00676ACC"/>
    <w:rsid w:val="00680D2A"/>
    <w:rsid w:val="006A2C5B"/>
    <w:rsid w:val="006B781F"/>
    <w:rsid w:val="006D19B7"/>
    <w:rsid w:val="006F50BC"/>
    <w:rsid w:val="0071722C"/>
    <w:rsid w:val="00721CD6"/>
    <w:rsid w:val="007313F6"/>
    <w:rsid w:val="007401E4"/>
    <w:rsid w:val="00742E23"/>
    <w:rsid w:val="007457F1"/>
    <w:rsid w:val="0074694B"/>
    <w:rsid w:val="0075085E"/>
    <w:rsid w:val="007573A2"/>
    <w:rsid w:val="00763BE7"/>
    <w:rsid w:val="00777C5F"/>
    <w:rsid w:val="00783A63"/>
    <w:rsid w:val="00785FD9"/>
    <w:rsid w:val="00795A1C"/>
    <w:rsid w:val="007A15A7"/>
    <w:rsid w:val="007A6038"/>
    <w:rsid w:val="007C0649"/>
    <w:rsid w:val="007E0D2A"/>
    <w:rsid w:val="007F4747"/>
    <w:rsid w:val="00844A0D"/>
    <w:rsid w:val="00851217"/>
    <w:rsid w:val="00872D50"/>
    <w:rsid w:val="00896827"/>
    <w:rsid w:val="008A7964"/>
    <w:rsid w:val="008B0E73"/>
    <w:rsid w:val="008C2219"/>
    <w:rsid w:val="008E2240"/>
    <w:rsid w:val="008E34E0"/>
    <w:rsid w:val="008E4490"/>
    <w:rsid w:val="008E577C"/>
    <w:rsid w:val="008F09E6"/>
    <w:rsid w:val="008F5E06"/>
    <w:rsid w:val="00900CF6"/>
    <w:rsid w:val="00903D0F"/>
    <w:rsid w:val="00921D15"/>
    <w:rsid w:val="0092520F"/>
    <w:rsid w:val="00943046"/>
    <w:rsid w:val="00951155"/>
    <w:rsid w:val="00957185"/>
    <w:rsid w:val="00957644"/>
    <w:rsid w:val="009671B7"/>
    <w:rsid w:val="00980957"/>
    <w:rsid w:val="009B6488"/>
    <w:rsid w:val="009C7906"/>
    <w:rsid w:val="009E147D"/>
    <w:rsid w:val="009E2C10"/>
    <w:rsid w:val="009E3D17"/>
    <w:rsid w:val="00A00815"/>
    <w:rsid w:val="00A14EF3"/>
    <w:rsid w:val="00A403D8"/>
    <w:rsid w:val="00A42083"/>
    <w:rsid w:val="00A6038A"/>
    <w:rsid w:val="00A63CCA"/>
    <w:rsid w:val="00A65A3D"/>
    <w:rsid w:val="00A729F4"/>
    <w:rsid w:val="00A972E5"/>
    <w:rsid w:val="00AB633C"/>
    <w:rsid w:val="00AD1136"/>
    <w:rsid w:val="00AE7209"/>
    <w:rsid w:val="00AE75AB"/>
    <w:rsid w:val="00B279E1"/>
    <w:rsid w:val="00B37CC0"/>
    <w:rsid w:val="00B4371F"/>
    <w:rsid w:val="00B507E9"/>
    <w:rsid w:val="00B713DE"/>
    <w:rsid w:val="00B800C1"/>
    <w:rsid w:val="00B80862"/>
    <w:rsid w:val="00BD7850"/>
    <w:rsid w:val="00BF4B1F"/>
    <w:rsid w:val="00C01EF9"/>
    <w:rsid w:val="00C12940"/>
    <w:rsid w:val="00C2092F"/>
    <w:rsid w:val="00C55B46"/>
    <w:rsid w:val="00C62675"/>
    <w:rsid w:val="00C63322"/>
    <w:rsid w:val="00C80538"/>
    <w:rsid w:val="00C946B2"/>
    <w:rsid w:val="00CA1372"/>
    <w:rsid w:val="00CB39DD"/>
    <w:rsid w:val="00CE677B"/>
    <w:rsid w:val="00CF1A28"/>
    <w:rsid w:val="00D31575"/>
    <w:rsid w:val="00D3752A"/>
    <w:rsid w:val="00D37FD4"/>
    <w:rsid w:val="00D973BF"/>
    <w:rsid w:val="00DA0663"/>
    <w:rsid w:val="00DA33CB"/>
    <w:rsid w:val="00DA3948"/>
    <w:rsid w:val="00DA4736"/>
    <w:rsid w:val="00DE44D4"/>
    <w:rsid w:val="00E00485"/>
    <w:rsid w:val="00E14429"/>
    <w:rsid w:val="00E42B21"/>
    <w:rsid w:val="00E46597"/>
    <w:rsid w:val="00E50CAF"/>
    <w:rsid w:val="00E61C1D"/>
    <w:rsid w:val="00E64346"/>
    <w:rsid w:val="00E67C7D"/>
    <w:rsid w:val="00E71158"/>
    <w:rsid w:val="00E71663"/>
    <w:rsid w:val="00E84ADC"/>
    <w:rsid w:val="00E94534"/>
    <w:rsid w:val="00E96959"/>
    <w:rsid w:val="00EA25BE"/>
    <w:rsid w:val="00EA7C04"/>
    <w:rsid w:val="00EB0781"/>
    <w:rsid w:val="00EB27B6"/>
    <w:rsid w:val="00EB677F"/>
    <w:rsid w:val="00F21D35"/>
    <w:rsid w:val="00F22832"/>
    <w:rsid w:val="00F4274F"/>
    <w:rsid w:val="00F550D8"/>
    <w:rsid w:val="00F574A4"/>
    <w:rsid w:val="00F64979"/>
    <w:rsid w:val="00F74FB0"/>
    <w:rsid w:val="00F767DD"/>
    <w:rsid w:val="00F97578"/>
    <w:rsid w:val="00FA6165"/>
    <w:rsid w:val="00FB257B"/>
    <w:rsid w:val="00FC3103"/>
    <w:rsid w:val="00FD5EB1"/>
    <w:rsid w:val="00FE6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F245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60C"/>
    <w:rPr>
      <w:rFonts w:asciiTheme="majorHAnsi" w:hAnsiTheme="majorHAnsi"/>
    </w:rPr>
  </w:style>
  <w:style w:type="paragraph" w:styleId="Heading1">
    <w:name w:val="heading 1"/>
    <w:basedOn w:val="Normal"/>
    <w:next w:val="Normal"/>
    <w:link w:val="Heading1Char"/>
    <w:uiPriority w:val="9"/>
    <w:qFormat/>
    <w:rsid w:val="00921D15"/>
    <w:pPr>
      <w:keepNext/>
      <w:keepLines/>
      <w:spacing w:before="240" w:after="12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uiPriority w:val="9"/>
    <w:unhideWhenUsed/>
    <w:qFormat/>
    <w:rsid w:val="003B160C"/>
    <w:pPr>
      <w:keepNext/>
      <w:keepLines/>
      <w:spacing w:before="1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742E23"/>
    <w:pPr>
      <w:keepNext/>
      <w:keepLines/>
      <w:spacing w:before="120"/>
      <w:outlineLvl w:val="2"/>
    </w:pPr>
    <w:rPr>
      <w:rFonts w:eastAsiaTheme="majorEastAs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16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2E23"/>
    <w:rPr>
      <w:rFonts w:asciiTheme="majorHAnsi" w:eastAsiaTheme="majorEastAsia" w:hAnsiTheme="majorHAnsi" w:cstheme="majorBidi"/>
      <w:bCs/>
      <w:color w:val="4F81BD" w:themeColor="accent1"/>
    </w:rPr>
  </w:style>
  <w:style w:type="character" w:styleId="CommentReference">
    <w:name w:val="annotation reference"/>
    <w:basedOn w:val="DefaultParagraphFont"/>
    <w:unhideWhenUsed/>
    <w:rsid w:val="00742E23"/>
    <w:rPr>
      <w:sz w:val="18"/>
      <w:szCs w:val="18"/>
    </w:rPr>
  </w:style>
  <w:style w:type="paragraph" w:styleId="CommentText">
    <w:name w:val="annotation text"/>
    <w:basedOn w:val="Normal"/>
    <w:link w:val="CommentTextChar"/>
    <w:unhideWhenUsed/>
    <w:rsid w:val="00742E23"/>
    <w:rPr>
      <w:rFonts w:ascii="Palatino" w:hAnsi="Palatino" w:cs="Times New Roman"/>
    </w:rPr>
  </w:style>
  <w:style w:type="character" w:customStyle="1" w:styleId="CommentTextChar">
    <w:name w:val="Comment Text Char"/>
    <w:basedOn w:val="DefaultParagraphFont"/>
    <w:link w:val="CommentText"/>
    <w:rsid w:val="00742E23"/>
    <w:rPr>
      <w:rFonts w:ascii="Palatino" w:hAnsi="Palatino" w:cs="Times New Roman"/>
    </w:rPr>
  </w:style>
  <w:style w:type="paragraph" w:styleId="ListParagraph">
    <w:name w:val="List Paragraph"/>
    <w:aliases w:val="List of Assets"/>
    <w:basedOn w:val="Normal"/>
    <w:uiPriority w:val="34"/>
    <w:qFormat/>
    <w:rsid w:val="00742E23"/>
    <w:pPr>
      <w:ind w:left="720"/>
      <w:contextualSpacing/>
    </w:pPr>
  </w:style>
  <w:style w:type="paragraph" w:styleId="BalloonText">
    <w:name w:val="Balloon Text"/>
    <w:basedOn w:val="Normal"/>
    <w:link w:val="BalloonTextChar"/>
    <w:uiPriority w:val="99"/>
    <w:semiHidden/>
    <w:unhideWhenUsed/>
    <w:rsid w:val="00742E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E23"/>
    <w:rPr>
      <w:rFonts w:ascii="Lucida Grande" w:hAnsi="Lucida Grande" w:cs="Lucida Grande"/>
      <w:sz w:val="18"/>
      <w:szCs w:val="18"/>
    </w:rPr>
  </w:style>
  <w:style w:type="character" w:customStyle="1" w:styleId="Heading1Char">
    <w:name w:val="Heading 1 Char"/>
    <w:basedOn w:val="DefaultParagraphFont"/>
    <w:link w:val="Heading1"/>
    <w:uiPriority w:val="9"/>
    <w:rsid w:val="00921D15"/>
    <w:rPr>
      <w:rFonts w:asciiTheme="majorHAnsi" w:eastAsiaTheme="majorEastAsia" w:hAnsiTheme="majorHAnsi" w:cstheme="majorBidi"/>
      <w:b/>
      <w:bCs/>
      <w:color w:val="000000" w:themeColor="text1"/>
      <w:sz w:val="28"/>
      <w:szCs w:val="32"/>
    </w:rPr>
  </w:style>
  <w:style w:type="paragraph" w:styleId="CommentSubject">
    <w:name w:val="annotation subject"/>
    <w:basedOn w:val="CommentText"/>
    <w:next w:val="CommentText"/>
    <w:link w:val="CommentSubjectChar"/>
    <w:uiPriority w:val="99"/>
    <w:semiHidden/>
    <w:unhideWhenUsed/>
    <w:rsid w:val="00AE75AB"/>
    <w:rPr>
      <w:rFonts w:asciiTheme="majorHAnsi" w:hAnsiTheme="majorHAnsi" w:cstheme="minorBidi"/>
      <w:b/>
      <w:bCs/>
      <w:sz w:val="20"/>
      <w:szCs w:val="20"/>
    </w:rPr>
  </w:style>
  <w:style w:type="character" w:customStyle="1" w:styleId="CommentSubjectChar">
    <w:name w:val="Comment Subject Char"/>
    <w:basedOn w:val="CommentTextChar"/>
    <w:link w:val="CommentSubject"/>
    <w:uiPriority w:val="99"/>
    <w:semiHidden/>
    <w:rsid w:val="00AE75AB"/>
    <w:rPr>
      <w:rFonts w:asciiTheme="majorHAnsi" w:hAnsiTheme="majorHAnsi" w:cs="Times New Roman"/>
      <w:b/>
      <w:bCs/>
      <w:sz w:val="20"/>
      <w:szCs w:val="20"/>
    </w:rPr>
  </w:style>
  <w:style w:type="paragraph" w:styleId="Header">
    <w:name w:val="header"/>
    <w:basedOn w:val="Normal"/>
    <w:link w:val="HeaderChar"/>
    <w:uiPriority w:val="99"/>
    <w:unhideWhenUsed/>
    <w:rsid w:val="006A2C5B"/>
    <w:pPr>
      <w:tabs>
        <w:tab w:val="center" w:pos="4320"/>
        <w:tab w:val="right" w:pos="8640"/>
      </w:tabs>
    </w:pPr>
    <w:rPr>
      <w:rFonts w:asciiTheme="minorHAnsi" w:hAnsiTheme="minorHAnsi"/>
    </w:rPr>
  </w:style>
  <w:style w:type="character" w:customStyle="1" w:styleId="HeaderChar">
    <w:name w:val="Header Char"/>
    <w:basedOn w:val="DefaultParagraphFont"/>
    <w:link w:val="Header"/>
    <w:uiPriority w:val="99"/>
    <w:rsid w:val="006A2C5B"/>
  </w:style>
  <w:style w:type="paragraph" w:customStyle="1" w:styleId="BasicParagraph">
    <w:name w:val="[Basic Paragraph]"/>
    <w:basedOn w:val="Normal"/>
    <w:uiPriority w:val="99"/>
    <w:rsid w:val="006A2C5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Bullet">
    <w:name w:val="List Bullet"/>
    <w:basedOn w:val="Normal"/>
    <w:rsid w:val="006A2C5B"/>
    <w:pPr>
      <w:numPr>
        <w:numId w:val="9"/>
      </w:numPr>
      <w:overflowPunct w:val="0"/>
      <w:autoSpaceDE w:val="0"/>
      <w:autoSpaceDN w:val="0"/>
      <w:adjustRightInd w:val="0"/>
      <w:spacing w:after="120"/>
      <w:textAlignment w:val="baseline"/>
    </w:pPr>
    <w:rPr>
      <w:rFonts w:ascii="Calibri" w:eastAsia="Times New Roman" w:hAnsi="Calibri" w:cs="Times New Roman"/>
    </w:rPr>
  </w:style>
  <w:style w:type="paragraph" w:styleId="TOC4">
    <w:name w:val="toc 4"/>
    <w:basedOn w:val="Normal"/>
    <w:next w:val="Normal"/>
    <w:uiPriority w:val="39"/>
    <w:semiHidden/>
    <w:rsid w:val="006A2C5B"/>
    <w:pPr>
      <w:pBdr>
        <w:between w:val="double" w:sz="6" w:space="0" w:color="auto"/>
      </w:pBdr>
      <w:overflowPunct w:val="0"/>
      <w:autoSpaceDE w:val="0"/>
      <w:autoSpaceDN w:val="0"/>
      <w:adjustRightInd w:val="0"/>
      <w:ind w:left="480"/>
      <w:textAlignment w:val="baseline"/>
    </w:pPr>
    <w:rPr>
      <w:rFonts w:asciiTheme="minorHAnsi" w:eastAsia="Times New Roman" w:hAnsiTheme="minorHAnsi" w:cs="Times New Roman"/>
      <w:sz w:val="20"/>
      <w:szCs w:val="20"/>
    </w:rPr>
  </w:style>
  <w:style w:type="character" w:styleId="Hyperlink">
    <w:name w:val="Hyperlink"/>
    <w:rsid w:val="006A2C5B"/>
    <w:rPr>
      <w:rFonts w:ascii="Calibri" w:hAnsi="Calibri"/>
      <w:color w:val="auto"/>
      <w:u w:val="single"/>
    </w:rPr>
  </w:style>
  <w:style w:type="paragraph" w:styleId="Footer">
    <w:name w:val="footer"/>
    <w:basedOn w:val="Normal"/>
    <w:link w:val="FooterChar"/>
    <w:uiPriority w:val="99"/>
    <w:unhideWhenUsed/>
    <w:rsid w:val="00615CE6"/>
    <w:pPr>
      <w:tabs>
        <w:tab w:val="center" w:pos="4320"/>
        <w:tab w:val="right" w:pos="8640"/>
      </w:tabs>
    </w:pPr>
  </w:style>
  <w:style w:type="character" w:customStyle="1" w:styleId="FooterChar">
    <w:name w:val="Footer Char"/>
    <w:basedOn w:val="DefaultParagraphFont"/>
    <w:link w:val="Footer"/>
    <w:uiPriority w:val="99"/>
    <w:rsid w:val="00615CE6"/>
    <w:rPr>
      <w:rFonts w:asciiTheme="majorHAnsi" w:hAnsiTheme="majorHAnsi"/>
    </w:rPr>
  </w:style>
  <w:style w:type="character" w:customStyle="1" w:styleId="il">
    <w:name w:val="il"/>
    <w:basedOn w:val="DefaultParagraphFont"/>
    <w:rsid w:val="008E34E0"/>
  </w:style>
  <w:style w:type="character" w:styleId="PageNumber">
    <w:name w:val="page number"/>
    <w:basedOn w:val="DefaultParagraphFont"/>
    <w:uiPriority w:val="99"/>
    <w:semiHidden/>
    <w:unhideWhenUsed/>
    <w:rsid w:val="007F47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60C"/>
    <w:rPr>
      <w:rFonts w:asciiTheme="majorHAnsi" w:hAnsiTheme="majorHAnsi"/>
    </w:rPr>
  </w:style>
  <w:style w:type="paragraph" w:styleId="Heading1">
    <w:name w:val="heading 1"/>
    <w:basedOn w:val="Normal"/>
    <w:next w:val="Normal"/>
    <w:link w:val="Heading1Char"/>
    <w:uiPriority w:val="9"/>
    <w:qFormat/>
    <w:rsid w:val="00921D15"/>
    <w:pPr>
      <w:keepNext/>
      <w:keepLines/>
      <w:spacing w:before="240" w:after="12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uiPriority w:val="9"/>
    <w:unhideWhenUsed/>
    <w:qFormat/>
    <w:rsid w:val="003B160C"/>
    <w:pPr>
      <w:keepNext/>
      <w:keepLines/>
      <w:spacing w:before="1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742E23"/>
    <w:pPr>
      <w:keepNext/>
      <w:keepLines/>
      <w:spacing w:before="120"/>
      <w:outlineLvl w:val="2"/>
    </w:pPr>
    <w:rPr>
      <w:rFonts w:eastAsiaTheme="majorEastAs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16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2E23"/>
    <w:rPr>
      <w:rFonts w:asciiTheme="majorHAnsi" w:eastAsiaTheme="majorEastAsia" w:hAnsiTheme="majorHAnsi" w:cstheme="majorBidi"/>
      <w:bCs/>
      <w:color w:val="4F81BD" w:themeColor="accent1"/>
    </w:rPr>
  </w:style>
  <w:style w:type="character" w:styleId="CommentReference">
    <w:name w:val="annotation reference"/>
    <w:basedOn w:val="DefaultParagraphFont"/>
    <w:unhideWhenUsed/>
    <w:rsid w:val="00742E23"/>
    <w:rPr>
      <w:sz w:val="18"/>
      <w:szCs w:val="18"/>
    </w:rPr>
  </w:style>
  <w:style w:type="paragraph" w:styleId="CommentText">
    <w:name w:val="annotation text"/>
    <w:basedOn w:val="Normal"/>
    <w:link w:val="CommentTextChar"/>
    <w:unhideWhenUsed/>
    <w:rsid w:val="00742E23"/>
    <w:rPr>
      <w:rFonts w:ascii="Palatino" w:hAnsi="Palatino" w:cs="Times New Roman"/>
    </w:rPr>
  </w:style>
  <w:style w:type="character" w:customStyle="1" w:styleId="CommentTextChar">
    <w:name w:val="Comment Text Char"/>
    <w:basedOn w:val="DefaultParagraphFont"/>
    <w:link w:val="CommentText"/>
    <w:rsid w:val="00742E23"/>
    <w:rPr>
      <w:rFonts w:ascii="Palatino" w:hAnsi="Palatino" w:cs="Times New Roman"/>
    </w:rPr>
  </w:style>
  <w:style w:type="paragraph" w:styleId="ListParagraph">
    <w:name w:val="List Paragraph"/>
    <w:aliases w:val="List of Assets"/>
    <w:basedOn w:val="Normal"/>
    <w:uiPriority w:val="34"/>
    <w:qFormat/>
    <w:rsid w:val="00742E23"/>
    <w:pPr>
      <w:ind w:left="720"/>
      <w:contextualSpacing/>
    </w:pPr>
  </w:style>
  <w:style w:type="paragraph" w:styleId="BalloonText">
    <w:name w:val="Balloon Text"/>
    <w:basedOn w:val="Normal"/>
    <w:link w:val="BalloonTextChar"/>
    <w:uiPriority w:val="99"/>
    <w:semiHidden/>
    <w:unhideWhenUsed/>
    <w:rsid w:val="00742E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E23"/>
    <w:rPr>
      <w:rFonts w:ascii="Lucida Grande" w:hAnsi="Lucida Grande" w:cs="Lucida Grande"/>
      <w:sz w:val="18"/>
      <w:szCs w:val="18"/>
    </w:rPr>
  </w:style>
  <w:style w:type="character" w:customStyle="1" w:styleId="Heading1Char">
    <w:name w:val="Heading 1 Char"/>
    <w:basedOn w:val="DefaultParagraphFont"/>
    <w:link w:val="Heading1"/>
    <w:uiPriority w:val="9"/>
    <w:rsid w:val="00921D15"/>
    <w:rPr>
      <w:rFonts w:asciiTheme="majorHAnsi" w:eastAsiaTheme="majorEastAsia" w:hAnsiTheme="majorHAnsi" w:cstheme="majorBidi"/>
      <w:b/>
      <w:bCs/>
      <w:color w:val="000000" w:themeColor="text1"/>
      <w:sz w:val="28"/>
      <w:szCs w:val="32"/>
    </w:rPr>
  </w:style>
  <w:style w:type="paragraph" w:styleId="CommentSubject">
    <w:name w:val="annotation subject"/>
    <w:basedOn w:val="CommentText"/>
    <w:next w:val="CommentText"/>
    <w:link w:val="CommentSubjectChar"/>
    <w:uiPriority w:val="99"/>
    <w:semiHidden/>
    <w:unhideWhenUsed/>
    <w:rsid w:val="00AE75AB"/>
    <w:rPr>
      <w:rFonts w:asciiTheme="majorHAnsi" w:hAnsiTheme="majorHAnsi" w:cstheme="minorBidi"/>
      <w:b/>
      <w:bCs/>
      <w:sz w:val="20"/>
      <w:szCs w:val="20"/>
    </w:rPr>
  </w:style>
  <w:style w:type="character" w:customStyle="1" w:styleId="CommentSubjectChar">
    <w:name w:val="Comment Subject Char"/>
    <w:basedOn w:val="CommentTextChar"/>
    <w:link w:val="CommentSubject"/>
    <w:uiPriority w:val="99"/>
    <w:semiHidden/>
    <w:rsid w:val="00AE75AB"/>
    <w:rPr>
      <w:rFonts w:asciiTheme="majorHAnsi" w:hAnsiTheme="majorHAnsi" w:cs="Times New Roman"/>
      <w:b/>
      <w:bCs/>
      <w:sz w:val="20"/>
      <w:szCs w:val="20"/>
    </w:rPr>
  </w:style>
  <w:style w:type="paragraph" w:styleId="Header">
    <w:name w:val="header"/>
    <w:basedOn w:val="Normal"/>
    <w:link w:val="HeaderChar"/>
    <w:uiPriority w:val="99"/>
    <w:unhideWhenUsed/>
    <w:rsid w:val="006A2C5B"/>
    <w:pPr>
      <w:tabs>
        <w:tab w:val="center" w:pos="4320"/>
        <w:tab w:val="right" w:pos="8640"/>
      </w:tabs>
    </w:pPr>
    <w:rPr>
      <w:rFonts w:asciiTheme="minorHAnsi" w:hAnsiTheme="minorHAnsi"/>
    </w:rPr>
  </w:style>
  <w:style w:type="character" w:customStyle="1" w:styleId="HeaderChar">
    <w:name w:val="Header Char"/>
    <w:basedOn w:val="DefaultParagraphFont"/>
    <w:link w:val="Header"/>
    <w:uiPriority w:val="99"/>
    <w:rsid w:val="006A2C5B"/>
  </w:style>
  <w:style w:type="paragraph" w:customStyle="1" w:styleId="BasicParagraph">
    <w:name w:val="[Basic Paragraph]"/>
    <w:basedOn w:val="Normal"/>
    <w:uiPriority w:val="99"/>
    <w:rsid w:val="006A2C5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Bullet">
    <w:name w:val="List Bullet"/>
    <w:basedOn w:val="Normal"/>
    <w:rsid w:val="006A2C5B"/>
    <w:pPr>
      <w:numPr>
        <w:numId w:val="9"/>
      </w:numPr>
      <w:overflowPunct w:val="0"/>
      <w:autoSpaceDE w:val="0"/>
      <w:autoSpaceDN w:val="0"/>
      <w:adjustRightInd w:val="0"/>
      <w:spacing w:after="120"/>
      <w:textAlignment w:val="baseline"/>
    </w:pPr>
    <w:rPr>
      <w:rFonts w:ascii="Calibri" w:eastAsia="Times New Roman" w:hAnsi="Calibri" w:cs="Times New Roman"/>
    </w:rPr>
  </w:style>
  <w:style w:type="paragraph" w:styleId="TOC4">
    <w:name w:val="toc 4"/>
    <w:basedOn w:val="Normal"/>
    <w:next w:val="Normal"/>
    <w:uiPriority w:val="39"/>
    <w:semiHidden/>
    <w:rsid w:val="006A2C5B"/>
    <w:pPr>
      <w:pBdr>
        <w:between w:val="double" w:sz="6" w:space="0" w:color="auto"/>
      </w:pBdr>
      <w:overflowPunct w:val="0"/>
      <w:autoSpaceDE w:val="0"/>
      <w:autoSpaceDN w:val="0"/>
      <w:adjustRightInd w:val="0"/>
      <w:ind w:left="480"/>
      <w:textAlignment w:val="baseline"/>
    </w:pPr>
    <w:rPr>
      <w:rFonts w:asciiTheme="minorHAnsi" w:eastAsia="Times New Roman" w:hAnsiTheme="minorHAnsi" w:cs="Times New Roman"/>
      <w:sz w:val="20"/>
      <w:szCs w:val="20"/>
    </w:rPr>
  </w:style>
  <w:style w:type="character" w:styleId="Hyperlink">
    <w:name w:val="Hyperlink"/>
    <w:rsid w:val="006A2C5B"/>
    <w:rPr>
      <w:rFonts w:ascii="Calibri" w:hAnsi="Calibri"/>
      <w:color w:val="auto"/>
      <w:u w:val="single"/>
    </w:rPr>
  </w:style>
  <w:style w:type="paragraph" w:styleId="Footer">
    <w:name w:val="footer"/>
    <w:basedOn w:val="Normal"/>
    <w:link w:val="FooterChar"/>
    <w:uiPriority w:val="99"/>
    <w:unhideWhenUsed/>
    <w:rsid w:val="00615CE6"/>
    <w:pPr>
      <w:tabs>
        <w:tab w:val="center" w:pos="4320"/>
        <w:tab w:val="right" w:pos="8640"/>
      </w:tabs>
    </w:pPr>
  </w:style>
  <w:style w:type="character" w:customStyle="1" w:styleId="FooterChar">
    <w:name w:val="Footer Char"/>
    <w:basedOn w:val="DefaultParagraphFont"/>
    <w:link w:val="Footer"/>
    <w:uiPriority w:val="99"/>
    <w:rsid w:val="00615CE6"/>
    <w:rPr>
      <w:rFonts w:asciiTheme="majorHAnsi" w:hAnsiTheme="majorHAnsi"/>
    </w:rPr>
  </w:style>
  <w:style w:type="character" w:customStyle="1" w:styleId="il">
    <w:name w:val="il"/>
    <w:basedOn w:val="DefaultParagraphFont"/>
    <w:rsid w:val="008E34E0"/>
  </w:style>
  <w:style w:type="character" w:styleId="PageNumber">
    <w:name w:val="page number"/>
    <w:basedOn w:val="DefaultParagraphFont"/>
    <w:uiPriority w:val="99"/>
    <w:semiHidden/>
    <w:unhideWhenUsed/>
    <w:rsid w:val="007F4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45688">
      <w:bodyDiv w:val="1"/>
      <w:marLeft w:val="0"/>
      <w:marRight w:val="0"/>
      <w:marTop w:val="0"/>
      <w:marBottom w:val="0"/>
      <w:divBdr>
        <w:top w:val="none" w:sz="0" w:space="0" w:color="auto"/>
        <w:left w:val="none" w:sz="0" w:space="0" w:color="auto"/>
        <w:bottom w:val="none" w:sz="0" w:space="0" w:color="auto"/>
        <w:right w:val="none" w:sz="0" w:space="0" w:color="auto"/>
      </w:divBdr>
    </w:div>
    <w:div w:id="1237083182">
      <w:bodyDiv w:val="1"/>
      <w:marLeft w:val="0"/>
      <w:marRight w:val="0"/>
      <w:marTop w:val="0"/>
      <w:marBottom w:val="0"/>
      <w:divBdr>
        <w:top w:val="none" w:sz="0" w:space="0" w:color="auto"/>
        <w:left w:val="none" w:sz="0" w:space="0" w:color="auto"/>
        <w:bottom w:val="none" w:sz="0" w:space="0" w:color="auto"/>
        <w:right w:val="none" w:sz="0" w:space="0" w:color="auto"/>
      </w:divBdr>
      <w:divsChild>
        <w:div w:id="732969247">
          <w:marLeft w:val="547"/>
          <w:marRight w:val="0"/>
          <w:marTop w:val="86"/>
          <w:marBottom w:val="0"/>
          <w:divBdr>
            <w:top w:val="none" w:sz="0" w:space="0" w:color="auto"/>
            <w:left w:val="none" w:sz="0" w:space="0" w:color="auto"/>
            <w:bottom w:val="none" w:sz="0" w:space="0" w:color="auto"/>
            <w:right w:val="none" w:sz="0" w:space="0" w:color="auto"/>
          </w:divBdr>
        </w:div>
        <w:div w:id="740255364">
          <w:marLeft w:val="547"/>
          <w:marRight w:val="0"/>
          <w:marTop w:val="86"/>
          <w:marBottom w:val="0"/>
          <w:divBdr>
            <w:top w:val="none" w:sz="0" w:space="0" w:color="auto"/>
            <w:left w:val="none" w:sz="0" w:space="0" w:color="auto"/>
            <w:bottom w:val="none" w:sz="0" w:space="0" w:color="auto"/>
            <w:right w:val="none" w:sz="0" w:space="0" w:color="auto"/>
          </w:divBdr>
        </w:div>
        <w:div w:id="1069155928">
          <w:marLeft w:val="547"/>
          <w:marRight w:val="0"/>
          <w:marTop w:val="86"/>
          <w:marBottom w:val="0"/>
          <w:divBdr>
            <w:top w:val="none" w:sz="0" w:space="0" w:color="auto"/>
            <w:left w:val="none" w:sz="0" w:space="0" w:color="auto"/>
            <w:bottom w:val="none" w:sz="0" w:space="0" w:color="auto"/>
            <w:right w:val="none" w:sz="0" w:space="0" w:color="auto"/>
          </w:divBdr>
        </w:div>
        <w:div w:id="1171792944">
          <w:marLeft w:val="547"/>
          <w:marRight w:val="0"/>
          <w:marTop w:val="86"/>
          <w:marBottom w:val="0"/>
          <w:divBdr>
            <w:top w:val="none" w:sz="0" w:space="0" w:color="auto"/>
            <w:left w:val="none" w:sz="0" w:space="0" w:color="auto"/>
            <w:bottom w:val="none" w:sz="0" w:space="0" w:color="auto"/>
            <w:right w:val="none" w:sz="0" w:space="0" w:color="auto"/>
          </w:divBdr>
        </w:div>
      </w:divsChild>
    </w:div>
    <w:div w:id="1995261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reativecommons.org/licenses/by-nc-sa/3.0/us/" TargetMode="External"/><Relationship Id="rId12" Type="http://schemas.openxmlformats.org/officeDocument/2006/relationships/hyperlink" Target="https://lc-nano.engineering.asu.edu/"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69212-A0C9-0B49-8FFF-619D39B3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5714</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Rae Ostman</dc:creator>
  <cp:lastModifiedBy>Rae Ostman</cp:lastModifiedBy>
  <cp:revision>2</cp:revision>
  <dcterms:created xsi:type="dcterms:W3CDTF">2018-03-05T15:29:00Z</dcterms:created>
  <dcterms:modified xsi:type="dcterms:W3CDTF">2018-03-05T15:29:00Z</dcterms:modified>
</cp:coreProperties>
</file>